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E205" w14:textId="77777777" w:rsidR="00F13E3A" w:rsidRPr="00195531" w:rsidRDefault="00F13E3A" w:rsidP="00195531">
      <w:pPr>
        <w:pStyle w:val="Title"/>
        <w:rPr>
          <w:lang w:val="en-US"/>
        </w:rPr>
      </w:pPr>
      <w:r w:rsidRPr="00195531">
        <w:rPr>
          <w:lang w:val="en-US"/>
        </w:rPr>
        <w:t xml:space="preserve">Appreciations of teaching methods </w:t>
      </w:r>
      <w:r w:rsidR="001D3AD8" w:rsidRPr="00195531">
        <w:rPr>
          <w:lang w:val="en-US"/>
        </w:rPr>
        <w:t xml:space="preserve">across cultures: </w:t>
      </w:r>
      <w:r w:rsidRPr="00195531">
        <w:rPr>
          <w:lang w:val="en-US"/>
        </w:rPr>
        <w:t>Lessons learned from international students</w:t>
      </w:r>
    </w:p>
    <w:p w14:paraId="43DAFB4F" w14:textId="379D15D1" w:rsidR="001D3AD8" w:rsidRPr="00D97EFD" w:rsidRDefault="001D3AD8" w:rsidP="00195531">
      <w:pPr>
        <w:pStyle w:val="Authorlist"/>
        <w:rPr>
          <w:rFonts w:ascii="Arial" w:hAnsi="Arial"/>
        </w:rPr>
      </w:pPr>
      <w:r w:rsidRPr="00195531">
        <w:rPr>
          <w:rFonts w:ascii="Arial" w:hAnsi="Arial"/>
          <w:b/>
        </w:rPr>
        <w:t>I.C. v</w:t>
      </w:r>
      <w:r w:rsidR="00195531" w:rsidRPr="00195531">
        <w:rPr>
          <w:rFonts w:ascii="Arial" w:hAnsi="Arial"/>
          <w:b/>
        </w:rPr>
        <w:t>an Duren</w:t>
      </w:r>
      <w:r w:rsidR="00D25F8D">
        <w:rPr>
          <w:rFonts w:ascii="Arial" w:hAnsi="Arial"/>
          <w:b/>
        </w:rPr>
        <w:t xml:space="preserve"> &amp; </w:t>
      </w:r>
      <w:r w:rsidR="00D25F8D" w:rsidRPr="00195531">
        <w:rPr>
          <w:rFonts w:ascii="Arial" w:hAnsi="Arial"/>
          <w:b/>
        </w:rPr>
        <w:t xml:space="preserve">T.A. </w:t>
      </w:r>
      <w:proofErr w:type="spellStart"/>
      <w:r w:rsidR="00D25F8D" w:rsidRPr="00195531">
        <w:rPr>
          <w:rFonts w:ascii="Arial" w:hAnsi="Arial"/>
          <w:b/>
        </w:rPr>
        <w:t>Groen</w:t>
      </w:r>
      <w:proofErr w:type="spellEnd"/>
      <w:r w:rsidR="00D25F8D">
        <w:rPr>
          <w:rStyle w:val="FootnoteReference"/>
          <w:rFonts w:ascii="Arial" w:hAnsi="Arial"/>
          <w:b/>
        </w:rPr>
        <w:footnoteReference w:id="1"/>
      </w:r>
      <w:r w:rsidR="00195531">
        <w:rPr>
          <w:rFonts w:ascii="Arial" w:hAnsi="Arial"/>
        </w:rPr>
        <w:br/>
      </w:r>
      <w:r w:rsidR="00195531" w:rsidRPr="00195531">
        <w:rPr>
          <w:rFonts w:ascii="Arial" w:hAnsi="Arial"/>
        </w:rPr>
        <w:t xml:space="preserve">Faculty of Geo-Information Science and Earth Observation, University of </w:t>
      </w:r>
      <w:proofErr w:type="spellStart"/>
      <w:r w:rsidR="00195531" w:rsidRPr="00195531">
        <w:rPr>
          <w:rFonts w:ascii="Arial" w:hAnsi="Arial"/>
        </w:rPr>
        <w:t>Twente</w:t>
      </w:r>
      <w:proofErr w:type="spellEnd"/>
      <w:r w:rsidR="00195531" w:rsidRPr="00195531">
        <w:rPr>
          <w:rFonts w:ascii="Arial" w:hAnsi="Arial"/>
        </w:rPr>
        <w:t xml:space="preserve">. </w:t>
      </w:r>
      <w:proofErr w:type="spellStart"/>
      <w:r w:rsidR="00195531" w:rsidRPr="00D97EFD">
        <w:rPr>
          <w:rFonts w:ascii="Arial" w:hAnsi="Arial"/>
        </w:rPr>
        <w:t>Hengelosestraat</w:t>
      </w:r>
      <w:proofErr w:type="spellEnd"/>
      <w:r w:rsidR="00195531" w:rsidRPr="00D97EFD">
        <w:rPr>
          <w:rFonts w:ascii="Arial" w:hAnsi="Arial"/>
        </w:rPr>
        <w:t xml:space="preserve"> 99 7514 AE</w:t>
      </w:r>
      <w:proofErr w:type="gramStart"/>
      <w:r w:rsidR="00195531" w:rsidRPr="00D97EFD">
        <w:rPr>
          <w:rFonts w:ascii="Arial" w:hAnsi="Arial"/>
        </w:rPr>
        <w:t>,</w:t>
      </w:r>
      <w:proofErr w:type="gramEnd"/>
      <w:r w:rsidR="00195531" w:rsidRPr="00D97EFD">
        <w:rPr>
          <w:rFonts w:ascii="Arial" w:hAnsi="Arial"/>
        </w:rPr>
        <w:br/>
      </w:r>
      <w:proofErr w:type="spellStart"/>
      <w:r w:rsidR="00195531" w:rsidRPr="00D97EFD">
        <w:rPr>
          <w:rFonts w:ascii="Arial" w:hAnsi="Arial"/>
        </w:rPr>
        <w:t>Enschede</w:t>
      </w:r>
      <w:proofErr w:type="spellEnd"/>
      <w:r w:rsidR="00195531" w:rsidRPr="00D97EFD">
        <w:rPr>
          <w:rFonts w:ascii="Arial" w:hAnsi="Arial"/>
        </w:rPr>
        <w:t>, The Netherlands</w:t>
      </w:r>
    </w:p>
    <w:p w14:paraId="42E7DC9E" w14:textId="77777777" w:rsidR="00195531" w:rsidRPr="00A40E3F" w:rsidRDefault="00195531" w:rsidP="00195531">
      <w:pPr>
        <w:pStyle w:val="Keywords"/>
        <w:rPr>
          <w:rFonts w:ascii="Arial" w:hAnsi="Arial"/>
        </w:rPr>
      </w:pPr>
      <w:r w:rsidRPr="00A40E3F">
        <w:rPr>
          <w:rFonts w:ascii="Arial" w:hAnsi="Arial"/>
          <w:b/>
        </w:rPr>
        <w:t>Conference Key Areas</w:t>
      </w:r>
      <w:r w:rsidRPr="00A40E3F">
        <w:rPr>
          <w:rFonts w:ascii="Arial" w:hAnsi="Arial"/>
        </w:rPr>
        <w:t xml:space="preserve">: </w:t>
      </w:r>
      <w:r w:rsidR="00386264">
        <w:rPr>
          <w:rFonts w:ascii="Arial" w:hAnsi="Arial"/>
        </w:rPr>
        <w:t xml:space="preserve">(7) </w:t>
      </w:r>
      <w:r w:rsidR="00386264" w:rsidRPr="00386264">
        <w:rPr>
          <w:rFonts w:ascii="Arial" w:hAnsi="Arial"/>
        </w:rPr>
        <w:t xml:space="preserve">Diversity and inclusiveness &amp; (8) </w:t>
      </w:r>
      <w:proofErr w:type="spellStart"/>
      <w:r w:rsidR="00386264" w:rsidRPr="00386264">
        <w:rPr>
          <w:rFonts w:ascii="Arial" w:hAnsi="Arial"/>
        </w:rPr>
        <w:t>Internationalisation</w:t>
      </w:r>
      <w:proofErr w:type="spellEnd"/>
      <w:r w:rsidR="00386264" w:rsidRPr="00386264">
        <w:rPr>
          <w:rFonts w:ascii="Arial" w:hAnsi="Arial"/>
        </w:rPr>
        <w:t>, exchange options, joint programs.</w:t>
      </w:r>
    </w:p>
    <w:p w14:paraId="540767D9" w14:textId="20635BD4" w:rsidR="00195531" w:rsidRPr="00A40E3F" w:rsidRDefault="00195531" w:rsidP="00195531">
      <w:pPr>
        <w:pStyle w:val="Keywords"/>
        <w:rPr>
          <w:rFonts w:ascii="Arial" w:hAnsi="Arial"/>
        </w:rPr>
      </w:pPr>
      <w:r w:rsidRPr="00A40E3F">
        <w:rPr>
          <w:rFonts w:ascii="Arial" w:hAnsi="Arial"/>
          <w:b/>
        </w:rPr>
        <w:t>Keywords</w:t>
      </w:r>
      <w:r w:rsidRPr="00A40E3F">
        <w:rPr>
          <w:rFonts w:ascii="Arial" w:hAnsi="Arial"/>
        </w:rPr>
        <w:t xml:space="preserve">: </w:t>
      </w:r>
      <w:proofErr w:type="spellStart"/>
      <w:r w:rsidR="00932EF4">
        <w:rPr>
          <w:rFonts w:ascii="Arial" w:hAnsi="Arial"/>
        </w:rPr>
        <w:t>internationalisation</w:t>
      </w:r>
      <w:proofErr w:type="spellEnd"/>
      <w:r w:rsidR="00932EF4">
        <w:rPr>
          <w:rFonts w:ascii="Arial" w:hAnsi="Arial"/>
        </w:rPr>
        <w:t xml:space="preserve">; </w:t>
      </w:r>
      <w:r w:rsidR="00386264">
        <w:rPr>
          <w:rFonts w:ascii="Arial" w:hAnsi="Arial"/>
        </w:rPr>
        <w:t xml:space="preserve">student centered learning; character traits; </w:t>
      </w:r>
      <w:r w:rsidR="00932EF4">
        <w:rPr>
          <w:rFonts w:ascii="Arial" w:hAnsi="Arial"/>
        </w:rPr>
        <w:t xml:space="preserve">higher </w:t>
      </w:r>
      <w:r w:rsidR="00386264">
        <w:rPr>
          <w:rFonts w:ascii="Arial" w:hAnsi="Arial"/>
        </w:rPr>
        <w:t>education</w:t>
      </w:r>
    </w:p>
    <w:p w14:paraId="3B27D07D" w14:textId="77777777" w:rsidR="0090083F" w:rsidRPr="00195531" w:rsidRDefault="0090083F" w:rsidP="00195531">
      <w:pPr>
        <w:pStyle w:val="AbstractTitle"/>
        <w:rPr>
          <w:rFonts w:ascii="Arial" w:hAnsi="Arial" w:cs="Arial"/>
        </w:rPr>
      </w:pPr>
      <w:r w:rsidRPr="00195531">
        <w:rPr>
          <w:rFonts w:ascii="Arial" w:hAnsi="Arial" w:cs="Arial"/>
        </w:rPr>
        <w:t>Abstract</w:t>
      </w:r>
    </w:p>
    <w:p w14:paraId="01763164" w14:textId="77777777" w:rsidR="00D84561" w:rsidRPr="00195531" w:rsidRDefault="00E63D5B" w:rsidP="00195531">
      <w:pPr>
        <w:pStyle w:val="abstract"/>
        <w:rPr>
          <w:rFonts w:ascii="Arial" w:hAnsi="Arial" w:cs="Arial"/>
          <w:shd w:val="clear" w:color="auto" w:fill="FFFFFF"/>
        </w:rPr>
      </w:pPr>
      <w:r w:rsidRPr="00195531">
        <w:rPr>
          <w:rFonts w:ascii="Arial" w:hAnsi="Arial" w:cs="Arial"/>
          <w:shd w:val="clear" w:color="auto" w:fill="FFFFFF"/>
        </w:rPr>
        <w:t xml:space="preserve">Although cultural diversity of students is inspiring, </w:t>
      </w:r>
      <w:r w:rsidR="44B648FC" w:rsidRPr="00195531">
        <w:rPr>
          <w:rFonts w:ascii="Arial" w:hAnsi="Arial" w:cs="Arial"/>
          <w:shd w:val="clear" w:color="auto" w:fill="FFFFFF"/>
        </w:rPr>
        <w:t>teachers</w:t>
      </w:r>
      <w:r w:rsidRPr="00195531">
        <w:rPr>
          <w:rFonts w:ascii="Arial" w:hAnsi="Arial" w:cs="Arial"/>
          <w:shd w:val="clear" w:color="auto" w:fill="FFFFFF"/>
        </w:rPr>
        <w:t xml:space="preserve"> need to </w:t>
      </w:r>
      <w:r w:rsidR="5E8ED6EF" w:rsidRPr="00195531">
        <w:rPr>
          <w:rFonts w:ascii="Arial" w:hAnsi="Arial" w:cs="Arial"/>
          <w:shd w:val="clear" w:color="auto" w:fill="FFFFFF"/>
        </w:rPr>
        <w:t>consider</w:t>
      </w:r>
      <w:r w:rsidRPr="00195531">
        <w:rPr>
          <w:rFonts w:ascii="Arial" w:hAnsi="Arial" w:cs="Arial"/>
          <w:shd w:val="clear" w:color="auto" w:fill="FFFFFF"/>
        </w:rPr>
        <w:t xml:space="preserve"> the variation in educational and cultural background</w:t>
      </w:r>
      <w:r w:rsidR="0089631C" w:rsidRPr="00195531">
        <w:rPr>
          <w:rFonts w:ascii="Arial" w:hAnsi="Arial" w:cs="Arial"/>
          <w:shd w:val="clear" w:color="auto" w:fill="FFFFFF"/>
        </w:rPr>
        <w:t>s</w:t>
      </w:r>
      <w:r w:rsidRPr="00195531">
        <w:rPr>
          <w:rFonts w:ascii="Arial" w:hAnsi="Arial" w:cs="Arial"/>
          <w:shd w:val="clear" w:color="auto" w:fill="FFFFFF"/>
        </w:rPr>
        <w:t xml:space="preserve"> as well as the different characters of the students. </w:t>
      </w:r>
      <w:r w:rsidR="0089631C" w:rsidRPr="00195531">
        <w:rPr>
          <w:rFonts w:ascii="Arial" w:hAnsi="Arial" w:cs="Arial"/>
          <w:shd w:val="clear" w:color="auto" w:fill="FFFFFF"/>
        </w:rPr>
        <w:t xml:space="preserve">One </w:t>
      </w:r>
      <w:r w:rsidR="00083D7B" w:rsidRPr="00195531">
        <w:rPr>
          <w:rFonts w:ascii="Arial" w:hAnsi="Arial" w:cs="Arial"/>
          <w:shd w:val="clear" w:color="auto" w:fill="FFFFFF"/>
        </w:rPr>
        <w:t xml:space="preserve">strategy can be </w:t>
      </w:r>
      <w:r w:rsidR="0089631C" w:rsidRPr="00195531">
        <w:rPr>
          <w:rFonts w:ascii="Arial" w:hAnsi="Arial" w:cs="Arial"/>
          <w:shd w:val="clear" w:color="auto" w:fill="FFFFFF"/>
        </w:rPr>
        <w:t>the application of student</w:t>
      </w:r>
      <w:r w:rsidR="358237D7" w:rsidRPr="00195531">
        <w:rPr>
          <w:rFonts w:ascii="Arial" w:hAnsi="Arial" w:cs="Arial"/>
          <w:shd w:val="clear" w:color="auto" w:fill="FFFFFF"/>
        </w:rPr>
        <w:t>-</w:t>
      </w:r>
      <w:r w:rsidR="002D326E" w:rsidRPr="00195531">
        <w:rPr>
          <w:rFonts w:ascii="Arial" w:hAnsi="Arial" w:cs="Arial"/>
          <w:shd w:val="clear" w:color="auto" w:fill="FFFFFF"/>
        </w:rPr>
        <w:t>centred</w:t>
      </w:r>
      <w:r w:rsidR="0089631C" w:rsidRPr="00195531">
        <w:rPr>
          <w:rFonts w:ascii="Arial" w:hAnsi="Arial" w:cs="Arial"/>
          <w:shd w:val="clear" w:color="auto" w:fill="FFFFFF"/>
        </w:rPr>
        <w:t xml:space="preserve"> learning. </w:t>
      </w:r>
      <w:r w:rsidR="00298D31" w:rsidRPr="00195531">
        <w:rPr>
          <w:rFonts w:ascii="Arial" w:hAnsi="Arial" w:cs="Arial"/>
          <w:shd w:val="clear" w:color="auto" w:fill="FFFFFF"/>
        </w:rPr>
        <w:t xml:space="preserve">However, </w:t>
      </w:r>
      <w:r w:rsidR="00083D7B" w:rsidRPr="00195531">
        <w:rPr>
          <w:rFonts w:ascii="Arial" w:hAnsi="Arial" w:cs="Arial"/>
          <w:shd w:val="clear" w:color="auto" w:fill="FFFFFF"/>
        </w:rPr>
        <w:t xml:space="preserve">this may </w:t>
      </w:r>
      <w:r w:rsidR="0089631C" w:rsidRPr="00195531">
        <w:rPr>
          <w:rFonts w:ascii="Arial" w:hAnsi="Arial" w:cs="Arial"/>
          <w:shd w:val="clear" w:color="auto" w:fill="FFFFFF"/>
        </w:rPr>
        <w:t xml:space="preserve">affect students that have been accustomed to different teaching strategies. </w:t>
      </w:r>
      <w:r w:rsidRPr="00195531">
        <w:rPr>
          <w:rFonts w:ascii="Arial" w:hAnsi="Arial" w:cs="Arial"/>
          <w:shd w:val="clear" w:color="auto" w:fill="FFFFFF"/>
        </w:rPr>
        <w:t>The</w:t>
      </w:r>
      <w:r w:rsidR="0089631C" w:rsidRPr="00195531">
        <w:rPr>
          <w:rFonts w:ascii="Arial" w:hAnsi="Arial" w:cs="Arial"/>
          <w:shd w:val="clear" w:color="auto" w:fill="FFFFFF"/>
        </w:rPr>
        <w:t>refore</w:t>
      </w:r>
      <w:r w:rsidR="11F9EADD" w:rsidRPr="00195531">
        <w:rPr>
          <w:rFonts w:ascii="Arial" w:hAnsi="Arial" w:cs="Arial"/>
          <w:shd w:val="clear" w:color="auto" w:fill="FFFFFF"/>
        </w:rPr>
        <w:t>,</w:t>
      </w:r>
      <w:r w:rsidR="0089631C" w:rsidRPr="00195531">
        <w:rPr>
          <w:rFonts w:ascii="Arial" w:hAnsi="Arial" w:cs="Arial"/>
          <w:shd w:val="clear" w:color="auto" w:fill="FFFFFF"/>
        </w:rPr>
        <w:t xml:space="preserve"> the</w:t>
      </w:r>
      <w:r w:rsidRPr="00195531">
        <w:rPr>
          <w:rFonts w:ascii="Arial" w:hAnsi="Arial" w:cs="Arial"/>
          <w:shd w:val="clear" w:color="auto" w:fill="FFFFFF"/>
        </w:rPr>
        <w:t xml:space="preserve"> objective of this paper is</w:t>
      </w:r>
      <w:r w:rsidR="00D84561" w:rsidRPr="00195531">
        <w:rPr>
          <w:rFonts w:ascii="Arial" w:hAnsi="Arial" w:cs="Arial"/>
          <w:shd w:val="clear" w:color="auto" w:fill="FFFFFF"/>
        </w:rPr>
        <w:t xml:space="preserve"> </w:t>
      </w:r>
      <w:r w:rsidR="4BF90EF1" w:rsidRPr="00195531">
        <w:rPr>
          <w:rFonts w:ascii="Arial" w:hAnsi="Arial" w:cs="Arial"/>
          <w:shd w:val="clear" w:color="auto" w:fill="FFFFFF"/>
        </w:rPr>
        <w:t>to assess</w:t>
      </w:r>
      <w:r w:rsidR="00083D7B" w:rsidRPr="00195531">
        <w:rPr>
          <w:rFonts w:ascii="Arial" w:hAnsi="Arial" w:cs="Arial"/>
          <w:shd w:val="clear" w:color="auto" w:fill="FFFFFF"/>
        </w:rPr>
        <w:t xml:space="preserve"> the appreciation of </w:t>
      </w:r>
      <w:r w:rsidR="7BC6DFEF" w:rsidRPr="00195531">
        <w:rPr>
          <w:rFonts w:ascii="Arial" w:hAnsi="Arial" w:cs="Arial"/>
          <w:shd w:val="clear" w:color="auto" w:fill="FFFFFF"/>
        </w:rPr>
        <w:t xml:space="preserve">international students for </w:t>
      </w:r>
      <w:r w:rsidR="00083D7B" w:rsidRPr="00195531">
        <w:rPr>
          <w:rFonts w:ascii="Arial" w:hAnsi="Arial" w:cs="Arial"/>
          <w:shd w:val="clear" w:color="auto" w:fill="FFFFFF"/>
        </w:rPr>
        <w:t>different teaching methods</w:t>
      </w:r>
      <w:r w:rsidR="00D84561" w:rsidRPr="00195531">
        <w:rPr>
          <w:rFonts w:ascii="Arial" w:hAnsi="Arial" w:cs="Arial"/>
          <w:shd w:val="clear" w:color="auto" w:fill="FFFFFF"/>
        </w:rPr>
        <w:t>.</w:t>
      </w:r>
    </w:p>
    <w:p w14:paraId="2E5184F9" w14:textId="42A4B8A0" w:rsidR="002D326E" w:rsidRPr="00195531" w:rsidRDefault="002D326E" w:rsidP="00195531">
      <w:pPr>
        <w:pStyle w:val="abstract"/>
        <w:rPr>
          <w:rFonts w:ascii="Arial" w:hAnsi="Arial" w:cs="Arial"/>
          <w:shd w:val="clear" w:color="auto" w:fill="FFFFFF"/>
        </w:rPr>
      </w:pPr>
      <w:r w:rsidRPr="00195531">
        <w:rPr>
          <w:rFonts w:ascii="Arial" w:hAnsi="Arial" w:cs="Arial"/>
          <w:shd w:val="clear" w:color="auto" w:fill="FFFFFF"/>
        </w:rPr>
        <w:t xml:space="preserve">A </w:t>
      </w:r>
      <w:r w:rsidR="00E63D5B" w:rsidRPr="00195531">
        <w:rPr>
          <w:rFonts w:ascii="Arial" w:hAnsi="Arial" w:cs="Arial"/>
          <w:shd w:val="clear" w:color="auto" w:fill="FFFFFF"/>
        </w:rPr>
        <w:t xml:space="preserve">survey </w:t>
      </w:r>
      <w:r w:rsidR="41D140C3" w:rsidRPr="00195531">
        <w:rPr>
          <w:rFonts w:ascii="Arial" w:hAnsi="Arial" w:cs="Arial"/>
          <w:shd w:val="clear" w:color="auto" w:fill="FFFFFF"/>
        </w:rPr>
        <w:t xml:space="preserve">and a workshop </w:t>
      </w:r>
      <w:r w:rsidR="00E63D5B" w:rsidRPr="00195531">
        <w:rPr>
          <w:rFonts w:ascii="Arial" w:hAnsi="Arial" w:cs="Arial"/>
          <w:shd w:val="clear" w:color="auto" w:fill="FFFFFF"/>
        </w:rPr>
        <w:t>w</w:t>
      </w:r>
      <w:r w:rsidR="1D19A1F8" w:rsidRPr="00195531">
        <w:rPr>
          <w:rFonts w:ascii="Arial" w:hAnsi="Arial" w:cs="Arial"/>
          <w:shd w:val="clear" w:color="auto" w:fill="FFFFFF"/>
        </w:rPr>
        <w:t>ere</w:t>
      </w:r>
      <w:r w:rsidR="00E63D5B" w:rsidRPr="00195531">
        <w:rPr>
          <w:rFonts w:ascii="Arial" w:hAnsi="Arial" w:cs="Arial"/>
          <w:shd w:val="clear" w:color="auto" w:fill="FFFFFF"/>
        </w:rPr>
        <w:t xml:space="preserve"> held to ask students for their experiences with different teaching methods</w:t>
      </w:r>
      <w:r w:rsidR="00083D7B" w:rsidRPr="00195531">
        <w:rPr>
          <w:rFonts w:ascii="Arial" w:hAnsi="Arial" w:cs="Arial"/>
          <w:shd w:val="clear" w:color="auto" w:fill="FFFFFF"/>
        </w:rPr>
        <w:t xml:space="preserve"> </w:t>
      </w:r>
      <w:r w:rsidR="00E63D5B" w:rsidRPr="00195531">
        <w:rPr>
          <w:rFonts w:ascii="Arial" w:hAnsi="Arial" w:cs="Arial"/>
          <w:shd w:val="clear" w:color="auto" w:fill="FFFFFF"/>
        </w:rPr>
        <w:t>before coming to ITC</w:t>
      </w:r>
      <w:r w:rsidRPr="00195531">
        <w:rPr>
          <w:rFonts w:ascii="Arial" w:hAnsi="Arial" w:cs="Arial"/>
          <w:shd w:val="clear" w:color="auto" w:fill="FFFFFF"/>
        </w:rPr>
        <w:t xml:space="preserve">, their appreciation of </w:t>
      </w:r>
      <w:r w:rsidR="0A9760F3" w:rsidRPr="00195531">
        <w:rPr>
          <w:rFonts w:ascii="Arial" w:hAnsi="Arial" w:cs="Arial"/>
          <w:shd w:val="clear" w:color="auto" w:fill="FFFFFF"/>
        </w:rPr>
        <w:t>student-centred</w:t>
      </w:r>
      <w:r w:rsidRPr="00195531">
        <w:rPr>
          <w:rFonts w:ascii="Arial" w:hAnsi="Arial" w:cs="Arial"/>
          <w:shd w:val="clear" w:color="auto" w:fill="FFFFFF"/>
        </w:rPr>
        <w:t xml:space="preserve"> learning, and to </w:t>
      </w:r>
      <w:r w:rsidR="00083D7B" w:rsidRPr="00195531">
        <w:rPr>
          <w:rFonts w:ascii="Arial" w:hAnsi="Arial" w:cs="Arial"/>
          <w:shd w:val="clear" w:color="auto" w:fill="FFFFFF"/>
        </w:rPr>
        <w:t>determine</w:t>
      </w:r>
      <w:r w:rsidRPr="00195531">
        <w:rPr>
          <w:rFonts w:ascii="Arial" w:hAnsi="Arial" w:cs="Arial"/>
          <w:shd w:val="clear" w:color="auto" w:fill="FFFFFF"/>
        </w:rPr>
        <w:t xml:space="preserve"> personal character traits</w:t>
      </w:r>
      <w:r w:rsidR="00E63D5B" w:rsidRPr="00195531">
        <w:rPr>
          <w:rFonts w:ascii="Arial" w:hAnsi="Arial" w:cs="Arial"/>
          <w:shd w:val="clear" w:color="auto" w:fill="FFFFFF"/>
        </w:rPr>
        <w:t>.</w:t>
      </w:r>
    </w:p>
    <w:p w14:paraId="08670E6B" w14:textId="205ABE61" w:rsidR="00195531" w:rsidRDefault="00D84561" w:rsidP="00195531">
      <w:pPr>
        <w:pStyle w:val="abstract"/>
        <w:rPr>
          <w:shd w:val="clear" w:color="auto" w:fill="FFFFFF"/>
        </w:rPr>
      </w:pPr>
      <w:r w:rsidRPr="00195531">
        <w:rPr>
          <w:rFonts w:ascii="Arial" w:hAnsi="Arial" w:cs="Arial"/>
          <w:shd w:val="clear" w:color="auto" w:fill="FFFFFF"/>
        </w:rPr>
        <w:t>We found that differences between nationalities were rather small, although there we</w:t>
      </w:r>
      <w:r w:rsidR="00535638">
        <w:rPr>
          <w:rFonts w:ascii="Arial" w:hAnsi="Arial" w:cs="Arial"/>
          <w:shd w:val="clear" w:color="auto" w:fill="FFFFFF"/>
        </w:rPr>
        <w:t>re</w:t>
      </w:r>
      <w:r w:rsidRPr="00195531">
        <w:rPr>
          <w:rFonts w:ascii="Arial" w:hAnsi="Arial" w:cs="Arial"/>
          <w:shd w:val="clear" w:color="auto" w:fill="FFFFFF"/>
        </w:rPr>
        <w:t xml:space="preserve"> some suggestions that there are differences in attitude between individuals from different continents. </w:t>
      </w:r>
      <w:r w:rsidR="00243F1B">
        <w:rPr>
          <w:rFonts w:ascii="Arial" w:hAnsi="Arial" w:cs="Arial"/>
          <w:shd w:val="clear" w:color="auto" w:fill="FFFFFF"/>
        </w:rPr>
        <w:t>The</w:t>
      </w:r>
      <w:r w:rsidRPr="00195531">
        <w:rPr>
          <w:rFonts w:ascii="Arial" w:hAnsi="Arial" w:cs="Arial"/>
          <w:shd w:val="clear" w:color="auto" w:fill="FFFFFF"/>
        </w:rPr>
        <w:t xml:space="preserve"> workshop </w:t>
      </w:r>
      <w:r w:rsidR="00243F1B">
        <w:rPr>
          <w:rFonts w:ascii="Arial" w:hAnsi="Arial" w:cs="Arial"/>
          <w:shd w:val="clear" w:color="auto" w:fill="FFFFFF"/>
        </w:rPr>
        <w:t>revealed</w:t>
      </w:r>
      <w:r w:rsidRPr="00195531">
        <w:rPr>
          <w:rFonts w:ascii="Arial" w:hAnsi="Arial" w:cs="Arial"/>
          <w:shd w:val="clear" w:color="auto" w:fill="FFFFFF"/>
        </w:rPr>
        <w:t xml:space="preserve"> that </w:t>
      </w:r>
      <w:r w:rsidR="00E63D5B" w:rsidRPr="00195531">
        <w:rPr>
          <w:rFonts w:ascii="Arial" w:hAnsi="Arial" w:cs="Arial"/>
          <w:shd w:val="clear" w:color="auto" w:fill="FFFFFF"/>
        </w:rPr>
        <w:t xml:space="preserve">teachers </w:t>
      </w:r>
      <w:r w:rsidR="17D181C6" w:rsidRPr="00195531">
        <w:rPr>
          <w:rFonts w:ascii="Arial" w:hAnsi="Arial" w:cs="Arial"/>
          <w:shd w:val="clear" w:color="auto" w:fill="FFFFFF"/>
        </w:rPr>
        <w:t xml:space="preserve">should </w:t>
      </w:r>
      <w:r w:rsidR="627FA521" w:rsidRPr="00195531">
        <w:rPr>
          <w:rFonts w:ascii="Arial" w:hAnsi="Arial" w:cs="Arial"/>
          <w:shd w:val="clear" w:color="auto" w:fill="FFFFFF"/>
        </w:rPr>
        <w:t xml:space="preserve">better </w:t>
      </w:r>
      <w:r w:rsidR="00E63D5B" w:rsidRPr="00195531">
        <w:rPr>
          <w:rFonts w:ascii="Arial" w:hAnsi="Arial" w:cs="Arial"/>
          <w:shd w:val="clear" w:color="auto" w:fill="FFFFFF"/>
        </w:rPr>
        <w:t>explain and justify the</w:t>
      </w:r>
      <w:r w:rsidR="36BD0FFA" w:rsidRPr="00195531">
        <w:rPr>
          <w:rFonts w:ascii="Arial" w:hAnsi="Arial" w:cs="Arial"/>
          <w:shd w:val="clear" w:color="auto" w:fill="FFFFFF"/>
        </w:rPr>
        <w:t>ir</w:t>
      </w:r>
      <w:r w:rsidR="00E63D5B" w:rsidRPr="00195531">
        <w:rPr>
          <w:rFonts w:ascii="Arial" w:hAnsi="Arial" w:cs="Arial"/>
          <w:shd w:val="clear" w:color="auto" w:fill="FFFFFF"/>
        </w:rPr>
        <w:t xml:space="preserve"> teaching methods</w:t>
      </w:r>
      <w:r w:rsidR="65E2AFD9" w:rsidRPr="00195531">
        <w:rPr>
          <w:rFonts w:ascii="Arial" w:hAnsi="Arial" w:cs="Arial"/>
          <w:shd w:val="clear" w:color="auto" w:fill="FFFFFF"/>
        </w:rPr>
        <w:t xml:space="preserve"> as students do not always understand </w:t>
      </w:r>
      <w:r w:rsidRPr="00195531">
        <w:rPr>
          <w:rFonts w:ascii="Arial" w:hAnsi="Arial" w:cs="Arial"/>
          <w:shd w:val="clear" w:color="auto" w:fill="FFFFFF"/>
        </w:rPr>
        <w:t>the reason why certain teaching methods are chosen</w:t>
      </w:r>
      <w:r w:rsidR="00083D7B" w:rsidRPr="00195531">
        <w:rPr>
          <w:rFonts w:ascii="Arial" w:hAnsi="Arial" w:cs="Arial"/>
          <w:shd w:val="clear" w:color="auto" w:fill="FFFFFF"/>
        </w:rPr>
        <w:t xml:space="preserve">. </w:t>
      </w:r>
      <w:r w:rsidR="24D3DBAD" w:rsidRPr="00195531">
        <w:rPr>
          <w:rFonts w:ascii="Arial" w:hAnsi="Arial" w:cs="Arial"/>
          <w:shd w:val="clear" w:color="auto" w:fill="FFFFFF"/>
        </w:rPr>
        <w:t>Besides</w:t>
      </w:r>
      <w:r w:rsidR="00DD0734" w:rsidRPr="00195531">
        <w:rPr>
          <w:rFonts w:ascii="Arial" w:hAnsi="Arial" w:cs="Arial"/>
          <w:shd w:val="clear" w:color="auto" w:fill="FFFFFF"/>
        </w:rPr>
        <w:t xml:space="preserve">, with a mixed group of cultures, teachers </w:t>
      </w:r>
      <w:r w:rsidR="428C4376" w:rsidRPr="00195531">
        <w:rPr>
          <w:rFonts w:ascii="Arial" w:hAnsi="Arial" w:cs="Arial"/>
          <w:shd w:val="clear" w:color="auto" w:fill="FFFFFF"/>
        </w:rPr>
        <w:t>must</w:t>
      </w:r>
      <w:r w:rsidR="00DD0734" w:rsidRPr="00195531">
        <w:rPr>
          <w:rFonts w:ascii="Arial" w:hAnsi="Arial" w:cs="Arial"/>
          <w:shd w:val="clear" w:color="auto" w:fill="FFFFFF"/>
        </w:rPr>
        <w:t xml:space="preserve"> stay aware </w:t>
      </w:r>
      <w:r w:rsidR="00243F1B">
        <w:rPr>
          <w:rFonts w:ascii="Arial" w:hAnsi="Arial" w:cs="Arial"/>
          <w:shd w:val="clear" w:color="auto" w:fill="FFFFFF"/>
        </w:rPr>
        <w:t xml:space="preserve">that </w:t>
      </w:r>
      <w:r w:rsidR="00535638">
        <w:rPr>
          <w:rFonts w:ascii="Arial" w:hAnsi="Arial" w:cs="Arial"/>
          <w:shd w:val="clear" w:color="auto" w:fill="FFFFFF"/>
        </w:rPr>
        <w:t>students sometimes prefer to give</w:t>
      </w:r>
      <w:r w:rsidR="00DD0734" w:rsidRPr="00195531">
        <w:rPr>
          <w:rFonts w:ascii="Arial" w:hAnsi="Arial" w:cs="Arial"/>
          <w:shd w:val="clear" w:color="auto" w:fill="FFFFFF"/>
        </w:rPr>
        <w:t xml:space="preserve"> polite rather than honest indications on </w:t>
      </w:r>
      <w:r w:rsidR="00535638">
        <w:rPr>
          <w:rFonts w:ascii="Arial" w:hAnsi="Arial" w:cs="Arial"/>
          <w:shd w:val="clear" w:color="auto" w:fill="FFFFFF"/>
        </w:rPr>
        <w:t xml:space="preserve">their </w:t>
      </w:r>
      <w:r w:rsidR="00DD0734" w:rsidRPr="00195531">
        <w:rPr>
          <w:rFonts w:ascii="Arial" w:hAnsi="Arial" w:cs="Arial"/>
          <w:shd w:val="clear" w:color="auto" w:fill="FFFFFF"/>
        </w:rPr>
        <w:t xml:space="preserve">learning. </w:t>
      </w:r>
    </w:p>
    <w:p w14:paraId="74A0C232" w14:textId="77777777" w:rsidR="0090083F" w:rsidRPr="00015FDC" w:rsidRDefault="6E4864C6" w:rsidP="00015FDC">
      <w:pPr>
        <w:pStyle w:val="Heading1"/>
        <w:keepLines w:val="0"/>
        <w:numPr>
          <w:ilvl w:val="0"/>
          <w:numId w:val="4"/>
        </w:numPr>
        <w:tabs>
          <w:tab w:val="left" w:pos="454"/>
        </w:tabs>
        <w:spacing w:after="120"/>
        <w:ind w:left="567" w:hanging="567"/>
        <w:contextualSpacing/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</w:pPr>
      <w:r w:rsidRPr="00015FDC"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  <w:t>Introduction</w:t>
      </w:r>
    </w:p>
    <w:p w14:paraId="5646FDDF" w14:textId="02F37DF8" w:rsidR="0090083F" w:rsidRDefault="67006ACD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 number of </w:t>
      </w:r>
      <w:r w:rsidR="075B859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foreign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students studying in the Netherlands is increasing </w:t>
      </w:r>
      <w:r w:rsidR="00C0467E">
        <w:rPr>
          <w:rFonts w:ascii="Arial" w:hAnsi="Arial" w:cs="Arial"/>
          <w:sz w:val="24"/>
          <w:szCs w:val="24"/>
          <w:shd w:val="clear" w:color="auto" w:fill="FFFFFF"/>
          <w:lang w:val="en-GB"/>
        </w:rPr>
        <w:t>[1]</w:t>
      </w:r>
      <w:r w:rsidR="631EF79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and internationalisation of education is an important focus area for many higher education institutions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7F1C827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Arguments for institutions to stimulate internationalisation are, that it </w:t>
      </w:r>
      <w:r w:rsidR="7F1C827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lastRenderedPageBreak/>
        <w:t xml:space="preserve">provides an international context within the classroom, enhancing intercultural awareness, understanding, and acceptance </w:t>
      </w:r>
      <w:r w:rsidR="00C0467E">
        <w:rPr>
          <w:rFonts w:ascii="Arial" w:hAnsi="Arial" w:cs="Arial"/>
          <w:sz w:val="24"/>
          <w:szCs w:val="24"/>
          <w:shd w:val="clear" w:color="auto" w:fill="FFFFFF"/>
          <w:lang w:val="en-GB"/>
        </w:rPr>
        <w:t>[2]</w:t>
      </w:r>
      <w:r w:rsidR="7F1C827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Although international and cultural diversity of students </w:t>
      </w:r>
      <w:r w:rsidR="0EFCC33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can be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inspiring, it also comes with challenges for teachers. They need to consider the variation in educational and cultural background of the students when designing and </w:t>
      </w:r>
      <w:r w:rsidR="2F1553E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implementing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education.</w:t>
      </w:r>
      <w:r w:rsidR="65062B8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1E4FA7C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But often we lack the 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student’s perceptions on teaching and learning </w:t>
      </w:r>
      <w:r w:rsidR="00C0467E">
        <w:rPr>
          <w:rFonts w:ascii="Arial" w:hAnsi="Arial" w:cs="Arial"/>
          <w:sz w:val="24"/>
          <w:szCs w:val="24"/>
          <w:shd w:val="clear" w:color="auto" w:fill="FFFFFF"/>
          <w:lang w:val="en-GB"/>
        </w:rPr>
        <w:t>[3]</w:t>
      </w:r>
      <w:r w:rsidR="24B6CD5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1A760CF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How this is possibly affected by cultural or </w:t>
      </w:r>
      <w:r w:rsidR="362A2AB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educational background is hardly studied before. </w:t>
      </w:r>
      <w:r w:rsidR="431A07B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Most studies to date contrasted groups of “</w:t>
      </w:r>
      <w:r w:rsidR="5E8D6ED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home</w:t>
      </w:r>
      <w:r w:rsidR="431A07B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” versus “international” students (</w:t>
      </w:r>
      <w:r w:rsidR="431A07BF" w:rsidRPr="00867F47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e.g.</w:t>
      </w:r>
      <w:r w:rsidR="50FEFBC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r w:rsidR="00C0467E">
        <w:rPr>
          <w:rFonts w:ascii="Arial" w:hAnsi="Arial" w:cs="Arial"/>
          <w:sz w:val="24"/>
          <w:szCs w:val="24"/>
          <w:shd w:val="clear" w:color="auto" w:fill="FFFFFF"/>
          <w:lang w:val="en-GB"/>
        </w:rPr>
        <w:t>[4], [5]</w:t>
      </w:r>
      <w:r w:rsidR="50FEFBC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).</w:t>
      </w:r>
      <w:r w:rsidR="431A07B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24B6CD5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</w:t>
      </w:r>
      <w:r w:rsidR="2653273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logical starting point </w:t>
      </w:r>
      <w:r w:rsidR="1CC3931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therefore </w:t>
      </w:r>
      <w:r w:rsidR="2653273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is inventorying </w:t>
      </w:r>
      <w:r w:rsidR="252DC14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how </w:t>
      </w:r>
      <w:r w:rsidR="08CF7E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teaching methods a</w:t>
      </w:r>
      <w:r w:rsidR="3B85106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re perceived by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480CBE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 group of 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students</w:t>
      </w:r>
      <w:r w:rsidR="52C567F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that is highly mixed in terms of nationalities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6CA0282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</w:p>
    <w:p w14:paraId="4648AB73" w14:textId="77777777" w:rsidR="0090083F" w:rsidRPr="00015FDC" w:rsidRDefault="33409B2F" w:rsidP="00D25F8D">
      <w:pPr>
        <w:spacing w:line="276" w:lineRule="auto"/>
        <w:ind w:firstLine="72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To </w:t>
      </w:r>
      <w:proofErr w:type="spellStart"/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inventorize</w:t>
      </w:r>
      <w:proofErr w:type="spellEnd"/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7E44C33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 experience and appreciation of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teaching methods</w:t>
      </w:r>
      <w:r w:rsidR="24C5876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3D7054A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by </w:t>
      </w:r>
      <w:r w:rsidR="24C5876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students</w:t>
      </w:r>
      <w:r w:rsidR="00243F1B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="24C5876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 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educational </w:t>
      </w:r>
      <w:r w:rsidR="00C0467E">
        <w:rPr>
          <w:rFonts w:ascii="Arial" w:hAnsi="Arial" w:cs="Arial"/>
          <w:sz w:val="24"/>
          <w:szCs w:val="24"/>
          <w:shd w:val="clear" w:color="auto" w:fill="FFFFFF"/>
          <w:lang w:val="en-GB"/>
        </w:rPr>
        <w:t>framework suggested by Chi [6]</w:t>
      </w:r>
      <w:r w:rsidR="06934F8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provides a </w:t>
      </w:r>
      <w:r w:rsidR="3F0C676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useful</w:t>
      </w:r>
      <w:r w:rsidR="06934F8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tool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587D33E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This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framework </w:t>
      </w:r>
      <w:r w:rsidR="07211BB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proposes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three aspects of teaching </w:t>
      </w:r>
      <w:r w:rsidR="2FDA38D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which 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are considered to stimulate deep learning in students:</w:t>
      </w:r>
      <w:r w:rsidR="4ADBC0B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(1) 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Activity of the student with the goal to activate and actively engage learners as much as possible</w:t>
      </w:r>
      <w:r w:rsidR="0CF5B66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(2) 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Construction;</w:t>
      </w:r>
      <w:r w:rsidR="26C8650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creating new outputs based on information provided to students</w:t>
      </w:r>
      <w:r w:rsidR="3778CCE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and (3) </w:t>
      </w:r>
      <w:r w:rsidR="7137878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Interaction with others while learning a topic</w:t>
      </w:r>
      <w:r w:rsidR="4B2D758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4B564C3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These three aspects can be used to group various teaching methods in broader groups.</w:t>
      </w:r>
    </w:p>
    <w:p w14:paraId="5518F31B" w14:textId="77777777" w:rsidR="0090083F" w:rsidRPr="00015FDC" w:rsidRDefault="3DB1A1C2" w:rsidP="00D25F8D">
      <w:pPr>
        <w:spacing w:line="276" w:lineRule="auto"/>
        <w:ind w:firstLine="72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 typical t</w:t>
      </w:r>
      <w:r w:rsidR="7406482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eaching method that links to the </w:t>
      </w:r>
      <w:r w:rsidR="54C0201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fir</w:t>
      </w:r>
      <w:r w:rsidR="7406482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st aspect (Activity) of this framework is </w:t>
      </w:r>
      <w:r w:rsidR="6B94E85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</w:t>
      </w:r>
      <w:r w:rsidR="7406482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tudent centred </w:t>
      </w:r>
      <w:r w:rsidR="5844A14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learning</w:t>
      </w:r>
      <w:r w:rsidR="7406482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3C92422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This approach is adopted by many 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universities follow</w:t>
      </w:r>
      <w:r w:rsidR="71D1B30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ing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 Socratic philosophy</w:t>
      </w:r>
      <w:r w:rsidR="7B61234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to give attention to both </w:t>
      </w:r>
      <w:r w:rsidR="1F6EA88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cognitive skills as well as 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meta-cognitive skills (i.e. the learning of the learning) a</w:t>
      </w:r>
      <w:r w:rsidR="3279908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nd 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characteristics </w:t>
      </w:r>
      <w:r w:rsidR="2576D97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of students that may 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foster or impair the learning progress 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[7]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A concept that reflects this focus well is student centred learning (SCL; 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</w:t>
      </w:r>
      <w:r w:rsidR="00D47DD1">
        <w:rPr>
          <w:rFonts w:ascii="Arial" w:hAnsi="Arial" w:cs="Arial"/>
          <w:sz w:val="24"/>
          <w:szCs w:val="24"/>
          <w:shd w:val="clear" w:color="auto" w:fill="FFFFFF"/>
          <w:lang w:val="en-GB"/>
        </w:rPr>
        <w:t>8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]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). A workable definition for SCL, and that </w:t>
      </w:r>
      <w:r w:rsidR="7F18E77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we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will use in this study is (from 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</w:t>
      </w:r>
      <w:r w:rsidR="00D47DD1">
        <w:rPr>
          <w:rFonts w:ascii="Arial" w:hAnsi="Arial" w:cs="Arial"/>
          <w:sz w:val="24"/>
          <w:szCs w:val="24"/>
          <w:shd w:val="clear" w:color="auto" w:fill="FFFFFF"/>
          <w:lang w:val="en-GB"/>
        </w:rPr>
        <w:t>8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]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):</w:t>
      </w:r>
      <w:r w:rsidR="5A7F9FA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“</w:t>
      </w:r>
      <w:r w:rsidR="0C79E0C3" w:rsidRPr="00867F47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ways of thinking and learning that emphasize student responsibility and activity in learning rather than what the teachers are doing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.”</w:t>
      </w:r>
      <w:r w:rsidR="338C8F6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C79E0C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This essentially places student responsibility and activity upfront, rather than a strong teacher control or coverage of academic content.</w:t>
      </w:r>
      <w:r w:rsidR="2E13DDE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However, such control can be hard to handle for students that come from a culture, or an education experience that has not </w:t>
      </w:r>
      <w:r w:rsidR="7E38C21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stimulated th</w:t>
      </w:r>
      <w:r w:rsidR="00535638">
        <w:rPr>
          <w:rFonts w:ascii="Arial" w:hAnsi="Arial" w:cs="Arial"/>
          <w:sz w:val="24"/>
          <w:szCs w:val="24"/>
          <w:shd w:val="clear" w:color="auto" w:fill="FFFFFF"/>
          <w:lang w:val="en-GB"/>
        </w:rPr>
        <w:t>i</w:t>
      </w:r>
      <w:r w:rsidR="7E38C21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 responsibility. However, cultural and educational setting</w:t>
      </w:r>
      <w:r w:rsidR="00535638">
        <w:rPr>
          <w:rFonts w:ascii="Arial" w:hAnsi="Arial" w:cs="Arial"/>
          <w:sz w:val="24"/>
          <w:szCs w:val="24"/>
          <w:shd w:val="clear" w:color="auto" w:fill="FFFFFF"/>
          <w:lang w:val="en-GB"/>
        </w:rPr>
        <w:t>s</w:t>
      </w:r>
      <w:r w:rsidR="7E38C21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ar</w:t>
      </w:r>
      <w:r w:rsidR="463CE4F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e not the only factors that influence the perceptions and abilities of students to handle teaching methods. Also personal character traits can influence this.</w:t>
      </w:r>
      <w:r w:rsidR="1B79801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3083245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 convenient way to characterize personal character traits th</w:t>
      </w:r>
      <w:r w:rsidR="10C956E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at works across cultures is the framework presented by</w:t>
      </w:r>
      <w:r w:rsidR="00386F9A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Ng and Rayner</w:t>
      </w:r>
      <w:r w:rsidR="10C956E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</w:t>
      </w:r>
      <w:r w:rsidR="00D47DD1">
        <w:rPr>
          <w:rFonts w:ascii="Arial" w:hAnsi="Arial" w:cs="Arial"/>
          <w:sz w:val="24"/>
          <w:szCs w:val="24"/>
          <w:shd w:val="clear" w:color="auto" w:fill="FFFFFF"/>
          <w:lang w:val="en-GB"/>
        </w:rPr>
        <w:t>9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]</w:t>
      </w:r>
      <w:r w:rsidR="75A84DF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In this framework, four character traits (Individualists, Fatalists, </w:t>
      </w:r>
      <w:proofErr w:type="spellStart"/>
      <w:r w:rsidR="75A84DF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Hierarchists</w:t>
      </w:r>
      <w:proofErr w:type="spellEnd"/>
      <w:r w:rsidR="75A84DF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and Egalitarians) are recognized. People can </w:t>
      </w:r>
      <w:r w:rsidR="4338013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be a combination of these four traits, but normally one </w:t>
      </w:r>
      <w:r w:rsidR="00500C2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of these four traits dominates.</w:t>
      </w:r>
    </w:p>
    <w:p w14:paraId="393338A3" w14:textId="3B72B5FB" w:rsidR="0090083F" w:rsidRPr="00015FDC" w:rsidRDefault="1B79801A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Therefore, in this study we have </w:t>
      </w:r>
      <w:r w:rsidR="65D73D6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inventoried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 educational experience and appreciation of different teaching methods of a group of students from a wide variety of countries across the globe</w:t>
      </w:r>
      <w:r w:rsidR="2B05DD0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We have asked them to rate different teaching </w:t>
      </w:r>
      <w:r w:rsidR="00293C6D">
        <w:rPr>
          <w:rFonts w:ascii="Arial" w:hAnsi="Arial" w:cs="Arial"/>
          <w:sz w:val="24"/>
          <w:szCs w:val="24"/>
          <w:shd w:val="clear" w:color="auto" w:fill="FFFFFF"/>
          <w:lang w:val="en-GB"/>
        </w:rPr>
        <w:t>methods</w:t>
      </w:r>
      <w:r w:rsidR="00293C6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7E926E1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using the framework of</w:t>
      </w:r>
      <w:r w:rsidR="00293C6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Chi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[6]</w:t>
      </w:r>
      <w:r w:rsidR="00500C2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24C8FF9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408C460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Besides</w:t>
      </w:r>
      <w:r w:rsidR="3756BDC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we characterized their personal character traits using a situational judgement test (see methods) to find whether either culture or rather </w:t>
      </w:r>
      <w:r w:rsidR="3756BDC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lastRenderedPageBreak/>
        <w:t>character</w:t>
      </w:r>
      <w:r w:rsidR="4E21FC1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76C2F0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provide</w:t>
      </w:r>
      <w:r w:rsidR="00293C6D">
        <w:rPr>
          <w:rFonts w:ascii="Arial" w:hAnsi="Arial" w:cs="Arial"/>
          <w:sz w:val="24"/>
          <w:szCs w:val="24"/>
          <w:shd w:val="clear" w:color="auto" w:fill="FFFFFF"/>
          <w:lang w:val="en-GB"/>
        </w:rPr>
        <w:t>s</w:t>
      </w:r>
      <w:r w:rsidR="076C2F0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 best explanation for possible differences in appreciation of education.</w:t>
      </w:r>
    </w:p>
    <w:p w14:paraId="7D109948" w14:textId="77777777" w:rsidR="0090083F" w:rsidRPr="00015FDC" w:rsidRDefault="737D2D83" w:rsidP="00015FDC">
      <w:pPr>
        <w:pStyle w:val="Heading1"/>
        <w:keepLines w:val="0"/>
        <w:numPr>
          <w:ilvl w:val="0"/>
          <w:numId w:val="4"/>
        </w:numPr>
        <w:tabs>
          <w:tab w:val="left" w:pos="454"/>
        </w:tabs>
        <w:spacing w:after="120"/>
        <w:ind w:left="567" w:hanging="567"/>
        <w:contextualSpacing/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</w:pPr>
      <w:r w:rsidRPr="00015FDC"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  <w:t>Method</w:t>
      </w:r>
      <w:r w:rsidR="00015FDC"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  <w:t>ology</w:t>
      </w:r>
    </w:p>
    <w:p w14:paraId="00D557B8" w14:textId="06620AD0" w:rsidR="14148899" w:rsidRPr="00015FDC" w:rsidRDefault="14F2F439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Data was collected in a survey </w:t>
      </w:r>
      <w:r w:rsidR="4E51206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 </w:t>
      </w:r>
      <w:r w:rsidR="00293C6D">
        <w:rPr>
          <w:rFonts w:ascii="Arial" w:hAnsi="Arial" w:cs="Arial"/>
          <w:sz w:val="24"/>
          <w:szCs w:val="24"/>
          <w:shd w:val="clear" w:color="auto" w:fill="FFFFFF"/>
          <w:lang w:val="en-GB"/>
        </w:rPr>
        <w:t>J</w:t>
      </w:r>
      <w:r w:rsidR="4E51206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uly 2018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 combination with a </w:t>
      </w:r>
      <w:r w:rsidR="5EA9585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subsequent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workshop</w:t>
      </w:r>
      <w:r w:rsidR="1C13683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34D14DA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in De</w:t>
      </w:r>
      <w:r w:rsidR="69DBC9C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cember 2018 </w:t>
      </w:r>
      <w:r w:rsidR="1C13683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among the</w:t>
      </w:r>
      <w:r w:rsidR="609EBB7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student population of the faculty ITC of the University of </w:t>
      </w:r>
      <w:proofErr w:type="spellStart"/>
      <w:r w:rsidR="609EBB7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Twente</w:t>
      </w:r>
      <w:proofErr w:type="spellEnd"/>
      <w:r w:rsidR="00293C6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This involved </w:t>
      </w:r>
      <w:r w:rsidR="3044377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32 </w:t>
      </w:r>
      <w:r w:rsidR="00293C6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different </w:t>
      </w:r>
      <w:r w:rsidR="3044377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nationalities</w:t>
      </w:r>
      <w:r w:rsidR="609EBB7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2A9D06D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</w:t>
      </w:r>
      <w:r w:rsidR="4829F7C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tudy guides </w:t>
      </w:r>
      <w:r w:rsidR="7F45B76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and </w:t>
      </w:r>
      <w:r w:rsidR="4829F7C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colleagues </w:t>
      </w:r>
      <w:r w:rsidR="1D058A6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of the faculty </w:t>
      </w:r>
      <w:r w:rsidR="78891BD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were consulted to list </w:t>
      </w:r>
      <w:r w:rsidR="6E93055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 </w:t>
      </w:r>
      <w:r w:rsidR="78891BD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teaching methods</w:t>
      </w:r>
      <w:r w:rsidR="2048109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used at the faculty</w:t>
      </w:r>
      <w:r w:rsidR="20F4701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687B125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These </w:t>
      </w:r>
      <w:r w:rsidR="141CC44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were grouped within the framework by </w:t>
      </w:r>
      <w:r w:rsidR="00D97EF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Chi 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[6]</w:t>
      </w:r>
      <w:r w:rsidR="141CC44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(Table 1).</w:t>
      </w:r>
    </w:p>
    <w:p w14:paraId="065C0723" w14:textId="6ADF9261" w:rsidR="737D2D83" w:rsidRPr="00C0467E" w:rsidRDefault="737D2D83" w:rsidP="00C0467E">
      <w:pPr>
        <w:pStyle w:val="CaptionTablesFigures"/>
        <w:rPr>
          <w:rFonts w:ascii="Arial" w:hAnsi="Arial"/>
          <w:sz w:val="24"/>
          <w:szCs w:val="24"/>
        </w:rPr>
      </w:pPr>
      <w:r w:rsidRPr="00C0467E">
        <w:rPr>
          <w:rFonts w:ascii="Arial" w:hAnsi="Arial"/>
          <w:sz w:val="24"/>
          <w:szCs w:val="24"/>
        </w:rPr>
        <w:t xml:space="preserve">Table </w:t>
      </w:r>
      <w:r w:rsidR="26E0635A" w:rsidRPr="00C0467E">
        <w:rPr>
          <w:rFonts w:ascii="Arial" w:hAnsi="Arial"/>
          <w:sz w:val="24"/>
          <w:szCs w:val="24"/>
        </w:rPr>
        <w:t>1</w:t>
      </w:r>
      <w:r w:rsidR="00C0467E">
        <w:rPr>
          <w:rFonts w:ascii="Arial" w:hAnsi="Arial"/>
          <w:sz w:val="24"/>
          <w:szCs w:val="24"/>
        </w:rPr>
        <w:t>:</w:t>
      </w:r>
      <w:r w:rsidR="00C0467E">
        <w:rPr>
          <w:rFonts w:ascii="Arial" w:hAnsi="Arial"/>
          <w:sz w:val="24"/>
          <w:szCs w:val="24"/>
        </w:rPr>
        <w:tab/>
      </w:r>
      <w:r w:rsidRPr="00C0467E">
        <w:rPr>
          <w:rFonts w:ascii="Arial" w:hAnsi="Arial"/>
          <w:sz w:val="24"/>
          <w:szCs w:val="24"/>
        </w:rPr>
        <w:t xml:space="preserve">Classification of teaching methods </w:t>
      </w:r>
      <w:r w:rsidR="69313A18" w:rsidRPr="00C0467E">
        <w:rPr>
          <w:rFonts w:ascii="Arial" w:hAnsi="Arial"/>
          <w:sz w:val="24"/>
          <w:szCs w:val="24"/>
        </w:rPr>
        <w:t>within</w:t>
      </w:r>
      <w:r w:rsidRPr="00C0467E">
        <w:rPr>
          <w:rFonts w:ascii="Arial" w:hAnsi="Arial"/>
          <w:sz w:val="24"/>
          <w:szCs w:val="24"/>
        </w:rPr>
        <w:t xml:space="preserve"> the framework of </w:t>
      </w:r>
      <w:r w:rsidR="00D97EFD">
        <w:rPr>
          <w:rFonts w:ascii="Arial" w:hAnsi="Arial"/>
          <w:sz w:val="24"/>
          <w:szCs w:val="24"/>
        </w:rPr>
        <w:t xml:space="preserve">Chi </w:t>
      </w:r>
      <w:r w:rsidR="00D54987">
        <w:rPr>
          <w:rFonts w:ascii="Arial" w:hAnsi="Arial"/>
          <w:sz w:val="24"/>
          <w:szCs w:val="24"/>
          <w:shd w:val="clear" w:color="auto" w:fill="FFFFFF"/>
        </w:rPr>
        <w:t>[6]</w:t>
      </w:r>
      <w:r w:rsidRPr="00C0467E">
        <w:rPr>
          <w:rFonts w:ascii="Arial" w:hAnsi="Arial"/>
          <w:sz w:val="24"/>
          <w:szCs w:val="24"/>
        </w:rPr>
        <w:t>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961"/>
      </w:tblGrid>
      <w:tr w:rsidR="39D4AE02" w14:paraId="7153E28B" w14:textId="77777777" w:rsidTr="00D25F8D">
        <w:tc>
          <w:tcPr>
            <w:tcW w:w="2405" w:type="dxa"/>
            <w:shd w:val="clear" w:color="auto" w:fill="FFF2CC" w:themeFill="accent4" w:themeFillTint="33"/>
          </w:tcPr>
          <w:p w14:paraId="138A791C" w14:textId="3137FABD" w:rsidR="39D4AE02" w:rsidRDefault="00D25F8D" w:rsidP="39D4AE02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W</w:t>
            </w:r>
            <w:r w:rsidR="39D4AE02" w:rsidRPr="730D7B61">
              <w:rPr>
                <w:rFonts w:eastAsia="Calibri"/>
                <w:lang w:val="en-GB"/>
              </w:rPr>
              <w:t>ithout constructing and interaction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254E985" w14:textId="1236BC4A" w:rsidR="39D4AE02" w:rsidRDefault="00D25F8D" w:rsidP="39D4AE02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</w:t>
            </w:r>
            <w:r w:rsidR="39D4AE02" w:rsidRPr="730D7B61">
              <w:rPr>
                <w:rFonts w:eastAsia="Calibri"/>
                <w:lang w:val="en-GB"/>
              </w:rPr>
              <w:t>omething is constructed without interaction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4E8F7A4E" w14:textId="1A6C6902" w:rsidR="39D4AE02" w:rsidRDefault="00D25F8D" w:rsidP="00D25F8D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Something is constructed with</w:t>
            </w:r>
            <w:r w:rsidR="39D4AE02" w:rsidRPr="730D7B61">
              <w:rPr>
                <w:rFonts w:eastAsia="Calibri"/>
                <w:lang w:val="en-GB"/>
              </w:rPr>
              <w:t xml:space="preserve"> interaction </w:t>
            </w:r>
          </w:p>
        </w:tc>
      </w:tr>
      <w:tr w:rsidR="39D4AE02" w14:paraId="19AD9D11" w14:textId="77777777" w:rsidTr="00D25F8D">
        <w:tc>
          <w:tcPr>
            <w:tcW w:w="2405" w:type="dxa"/>
            <w:shd w:val="clear" w:color="auto" w:fill="FFF2CC" w:themeFill="accent4" w:themeFillTint="33"/>
          </w:tcPr>
          <w:p w14:paraId="3A26D107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 xml:space="preserve">Classical classroom lectures </w:t>
            </w:r>
          </w:p>
          <w:p w14:paraId="7E2DCDFC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Reading</w:t>
            </w:r>
          </w:p>
          <w:p w14:paraId="3E443196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>Recorded classroom lectures</w:t>
            </w:r>
            <w:r w:rsidRPr="39D4AE02">
              <w:rPr>
                <w:rFonts w:eastAsia="Calibri"/>
                <w:b/>
                <w:bCs/>
                <w:lang w:val="en-GB"/>
              </w:rPr>
              <w:t xml:space="preserve"> </w:t>
            </w:r>
            <w:r w:rsidRPr="39D4AE02">
              <w:rPr>
                <w:rFonts w:eastAsia="Calibri"/>
                <w:lang w:val="en-GB"/>
              </w:rPr>
              <w:t xml:space="preserve">enabling repeating content </w:t>
            </w:r>
          </w:p>
          <w:p w14:paraId="592F16D7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Unsupe</w:t>
            </w:r>
            <w:r w:rsidRPr="39D4AE02">
              <w:rPr>
                <w:rFonts w:eastAsia="Calibri"/>
                <w:color w:val="000000" w:themeColor="text1"/>
                <w:lang w:val="en-GB"/>
              </w:rPr>
              <w:t>rvised practical - practice content</w:t>
            </w:r>
          </w:p>
          <w:p w14:paraId="7E8C1DA7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>Watching a demonstration</w:t>
            </w:r>
          </w:p>
          <w:p w14:paraId="605A90EB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Self-tests or quizzes</w:t>
            </w:r>
          </w:p>
          <w:p w14:paraId="0D766DF4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Searching for extra content additional to material offered by the teacher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364D04F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 xml:space="preserve">Supervised practical – </w:t>
            </w:r>
            <w:r w:rsidRPr="39D4AE02">
              <w:rPr>
                <w:rFonts w:eastAsia="Calibri"/>
                <w:i/>
                <w:iCs/>
                <w:lang w:val="en-GB"/>
              </w:rPr>
              <w:t>Individually</w:t>
            </w:r>
            <w:r w:rsidRPr="39D4AE02">
              <w:rPr>
                <w:rFonts w:eastAsia="Calibri"/>
                <w:lang w:val="en-GB"/>
              </w:rPr>
              <w:t xml:space="preserve"> apply</w:t>
            </w:r>
          </w:p>
          <w:p w14:paraId="1D980FB0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Design a conceptual diagram</w:t>
            </w:r>
          </w:p>
          <w:p w14:paraId="6D9E941F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Concept mapping</w:t>
            </w:r>
          </w:p>
          <w:p w14:paraId="77A56A83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 xml:space="preserve">Learning by doing – </w:t>
            </w:r>
            <w:r w:rsidRPr="39D4AE02">
              <w:rPr>
                <w:rFonts w:eastAsia="Calibri"/>
                <w:i/>
                <w:iCs/>
                <w:lang w:val="en-GB"/>
              </w:rPr>
              <w:t>individually</w:t>
            </w:r>
          </w:p>
          <w:p w14:paraId="1FF40A2B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 xml:space="preserve">Problem-based learning – </w:t>
            </w:r>
            <w:r w:rsidRPr="39D4AE02">
              <w:rPr>
                <w:rFonts w:eastAsia="Calibri"/>
                <w:i/>
                <w:iCs/>
                <w:lang w:val="en-GB"/>
              </w:rPr>
              <w:t>Individually</w:t>
            </w:r>
          </w:p>
          <w:p w14:paraId="7036E0B8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Physically design something</w:t>
            </w:r>
          </w:p>
          <w:p w14:paraId="0457EF87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Graphically design something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3C8CCB1C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 xml:space="preserve">You, asking questions to a teacher in class </w:t>
            </w:r>
          </w:p>
          <w:p w14:paraId="0058CC70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bg"/>
              </w:rPr>
            </w:pPr>
            <w:r w:rsidRPr="39D4AE02">
              <w:rPr>
                <w:rFonts w:eastAsia="Calibri"/>
                <w:lang w:val="en-GB"/>
              </w:rPr>
              <w:t>Classroom lectures with high level of interaction</w:t>
            </w:r>
          </w:p>
          <w:p w14:paraId="69A7A14D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One-to-one feedback and discussion with a teacher</w:t>
            </w:r>
          </w:p>
          <w:p w14:paraId="5EE40527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>Internet-based question and answer session (e.g. chat, skype or a forum)</w:t>
            </w:r>
          </w:p>
          <w:p w14:paraId="6CA68CE5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 xml:space="preserve">Supervised practical – </w:t>
            </w:r>
            <w:r w:rsidRPr="39D4AE02">
              <w:rPr>
                <w:rFonts w:eastAsia="Calibri"/>
                <w:i/>
                <w:iCs/>
                <w:lang w:val="en-GB"/>
              </w:rPr>
              <w:t>in a group/acting as a team</w:t>
            </w:r>
            <w:r w:rsidRPr="39D4AE02">
              <w:rPr>
                <w:rFonts w:eastAsia="Calibri"/>
                <w:lang w:val="en-GB"/>
              </w:rPr>
              <w:t xml:space="preserve"> apply content</w:t>
            </w:r>
          </w:p>
          <w:p w14:paraId="4C782454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Workshop</w:t>
            </w:r>
          </w:p>
          <w:p w14:paraId="38167D2A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Presenting and explaining content to an audience</w:t>
            </w:r>
          </w:p>
          <w:p w14:paraId="51CC7525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 xml:space="preserve">Learning by doing – </w:t>
            </w:r>
            <w:r w:rsidRPr="39D4AE02">
              <w:rPr>
                <w:rFonts w:eastAsia="Calibri"/>
                <w:i/>
                <w:iCs/>
                <w:lang w:val="en-GB"/>
              </w:rPr>
              <w:t>in a group</w:t>
            </w:r>
          </w:p>
          <w:p w14:paraId="2BB6F1D2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 xml:space="preserve">Problem-based learning – </w:t>
            </w:r>
            <w:r w:rsidRPr="39D4AE02">
              <w:rPr>
                <w:rFonts w:eastAsia="Calibri"/>
                <w:i/>
                <w:iCs/>
                <w:lang w:val="en-GB"/>
              </w:rPr>
              <w:t>in</w:t>
            </w:r>
            <w:r w:rsidRPr="39D4AE02">
              <w:rPr>
                <w:rFonts w:eastAsia="Calibri"/>
                <w:lang w:val="en-GB"/>
              </w:rPr>
              <w:t xml:space="preserve"> </w:t>
            </w:r>
            <w:r w:rsidRPr="39D4AE02">
              <w:rPr>
                <w:rFonts w:eastAsia="Calibri"/>
                <w:i/>
                <w:iCs/>
                <w:lang w:val="en-GB"/>
              </w:rPr>
              <w:t>a group</w:t>
            </w:r>
          </w:p>
          <w:p w14:paraId="2467D5EA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</w:rPr>
            </w:pPr>
            <w:r w:rsidRPr="39D4AE02">
              <w:rPr>
                <w:rFonts w:eastAsia="Calibri"/>
                <w:lang w:val="en-GB"/>
              </w:rPr>
              <w:t>Project work in a group</w:t>
            </w:r>
          </w:p>
          <w:p w14:paraId="3E863691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Peer review</w:t>
            </w:r>
          </w:p>
          <w:p w14:paraId="3DE83A3C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Fieldwork or excursion</w:t>
            </w:r>
          </w:p>
          <w:p w14:paraId="110ED64F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Interview an expert</w:t>
            </w:r>
          </w:p>
          <w:p w14:paraId="01404542" w14:textId="77777777" w:rsidR="39D4AE02" w:rsidRDefault="39D4AE02" w:rsidP="00500C2F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Theme="minorHAnsi" w:eastAsiaTheme="minorEastAsia" w:hAnsiTheme="minorHAnsi" w:cstheme="minorBidi"/>
                <w:lang w:val="en-GB"/>
              </w:rPr>
            </w:pPr>
            <w:r w:rsidRPr="39D4AE02">
              <w:rPr>
                <w:rFonts w:eastAsia="Calibri"/>
                <w:lang w:val="en-GB"/>
              </w:rPr>
              <w:t>Internship</w:t>
            </w:r>
          </w:p>
        </w:tc>
      </w:tr>
    </w:tbl>
    <w:p w14:paraId="2D48A013" w14:textId="77777777" w:rsidR="07730E6B" w:rsidRPr="00C0467E" w:rsidRDefault="00C0467E" w:rsidP="00C0467E">
      <w:pPr>
        <w:pStyle w:val="Heading2"/>
        <w:numPr>
          <w:ilvl w:val="0"/>
          <w:numId w:val="0"/>
        </w:numPr>
        <w:ind w:left="578" w:hanging="578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7730E6B" w:rsidRPr="00C0467E">
        <w:rPr>
          <w:rFonts w:ascii="Arial" w:hAnsi="Arial" w:cs="Arial"/>
        </w:rPr>
        <w:t>Survey</w:t>
      </w:r>
    </w:p>
    <w:p w14:paraId="5631C331" w14:textId="77777777" w:rsidR="22B0659F" w:rsidRPr="00015FDC" w:rsidRDefault="22B0659F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 first part of the survey contained general questions on the country of origin, gender</w:t>
      </w:r>
      <w:r w:rsidR="0FD1536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etc. </w:t>
      </w:r>
      <w:r w:rsidR="584E6F7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Then students were asked to rate all teaching methods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using a </w:t>
      </w:r>
      <w:r w:rsidR="3CA338C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four-point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Likert scale. This forced them to make a choice between “appreciate” or “not appreciate”. The options from which the students had to make a choice were:</w:t>
      </w:r>
    </w:p>
    <w:p w14:paraId="4E1A1F88" w14:textId="77777777" w:rsidR="22B0659F" w:rsidRPr="00015FDC" w:rsidRDefault="22B0659F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(1) I did not appreciate this teaching method</w:t>
      </w:r>
    </w:p>
    <w:p w14:paraId="5B3875C7" w14:textId="77777777" w:rsidR="22B0659F" w:rsidRPr="00015FDC" w:rsidRDefault="22B0659F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(2) I somewhat appreciated this teaching method</w:t>
      </w:r>
    </w:p>
    <w:p w14:paraId="200B372D" w14:textId="77777777" w:rsidR="22B0659F" w:rsidRPr="00015FDC" w:rsidRDefault="22B0659F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(3) I mostly appreciated this teaching method</w:t>
      </w:r>
    </w:p>
    <w:p w14:paraId="695071B1" w14:textId="77777777" w:rsidR="22B0659F" w:rsidRPr="00015FDC" w:rsidRDefault="22B0659F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(4) I highly appreciated this teaching method</w:t>
      </w:r>
    </w:p>
    <w:p w14:paraId="4E2683EB" w14:textId="77777777" w:rsidR="22B0659F" w:rsidRPr="00015FDC" w:rsidRDefault="00500C2F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(-) </w:t>
      </w:r>
      <w:r w:rsidR="22B0659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Not applicable, I did not experience this method at ITC.</w:t>
      </w:r>
    </w:p>
    <w:p w14:paraId="369FA870" w14:textId="77777777" w:rsidR="76D70D54" w:rsidRPr="00015FDC" w:rsidRDefault="17E0BD87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Lastly</w:t>
      </w:r>
      <w:r w:rsidR="0AFCB58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, a situational judgement test was</w:t>
      </w:r>
      <w:bookmarkStart w:id="0" w:name="_GoBack"/>
      <w:bookmarkEnd w:id="0"/>
      <w:r w:rsidR="0AFCB58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added</w:t>
      </w:r>
      <w:r w:rsidR="5848CB2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which </w:t>
      </w:r>
      <w:r w:rsidR="7EAAB46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quanti</w:t>
      </w:r>
      <w:r w:rsidR="6668733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fied </w:t>
      </w:r>
      <w:r w:rsidR="2B470CD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 four character traits</w:t>
      </w:r>
      <w:r w:rsidR="57A27B0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(see 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</w:t>
      </w:r>
      <w:r w:rsidR="00D47DD1">
        <w:rPr>
          <w:rFonts w:ascii="Arial" w:hAnsi="Arial" w:cs="Arial"/>
          <w:sz w:val="24"/>
          <w:szCs w:val="24"/>
          <w:shd w:val="clear" w:color="auto" w:fill="FFFFFF"/>
          <w:lang w:val="en-GB"/>
        </w:rPr>
        <w:t>9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]</w:t>
      </w:r>
      <w:r w:rsidR="7818E48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for further details).</w:t>
      </w:r>
    </w:p>
    <w:p w14:paraId="717CBAF1" w14:textId="77777777" w:rsidR="5C304FAA" w:rsidRPr="00C0467E" w:rsidRDefault="00C0467E" w:rsidP="00C0467E">
      <w:pPr>
        <w:pStyle w:val="Heading2"/>
        <w:numPr>
          <w:ilvl w:val="0"/>
          <w:numId w:val="0"/>
        </w:numPr>
        <w:ind w:left="578" w:hanging="57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</w:t>
      </w:r>
      <w:r>
        <w:rPr>
          <w:rFonts w:ascii="Arial" w:hAnsi="Arial" w:cs="Arial"/>
        </w:rPr>
        <w:tab/>
      </w:r>
      <w:r w:rsidR="0F7DAA10" w:rsidRPr="00C0467E">
        <w:rPr>
          <w:rFonts w:ascii="Arial" w:hAnsi="Arial" w:cs="Arial"/>
        </w:rPr>
        <w:t>Analysis</w:t>
      </w:r>
    </w:p>
    <w:p w14:paraId="3F6CFACF" w14:textId="1DFF7C84" w:rsidR="2A140716" w:rsidRPr="00015FDC" w:rsidRDefault="398C2384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Based on the opinions of the student population </w:t>
      </w:r>
      <w:r w:rsidR="0053563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as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 whole, a ranking was made from the most to the least appreciated teaching method. </w:t>
      </w:r>
      <w:r w:rsidR="2C18B57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</w:t>
      </w:r>
      <w:r w:rsidR="0F7DAA1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luster analys</w:t>
      </w:r>
      <w:r w:rsidR="34D711B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e</w:t>
      </w:r>
      <w:r w:rsidR="0F7DAA1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 </w:t>
      </w:r>
      <w:r w:rsidR="1356375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were applied to </w:t>
      </w:r>
      <w:r w:rsidR="7287333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test </w:t>
      </w:r>
      <w:r w:rsidR="4F88A13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if students </w:t>
      </w:r>
      <w:r w:rsidR="5A61296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could be grouped based on appreciation of teaching methods or character traits. </w:t>
      </w:r>
      <w:r w:rsidR="05E4120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 k-means cluster analysis in the cluster package in R (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</w:t>
      </w:r>
      <w:r w:rsidR="00D47DD1">
        <w:rPr>
          <w:rFonts w:ascii="Arial" w:hAnsi="Arial" w:cs="Arial"/>
          <w:sz w:val="24"/>
          <w:szCs w:val="24"/>
          <w:shd w:val="clear" w:color="auto" w:fill="FFFFFF"/>
          <w:lang w:val="en-GB"/>
        </w:rPr>
        <w:t>10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]</w:t>
      </w:r>
      <w:r w:rsidR="21778EA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)</w:t>
      </w:r>
      <w:r w:rsidR="05E4120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, using silhouette</w:t>
      </w:r>
      <w:r w:rsidR="44048F9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to determine the optimal number of clusters was used.</w:t>
      </w:r>
      <w:r w:rsidR="05E4120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5A61296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 case specific clusters could be found, it was tested whether these clusters could be linked to </w:t>
      </w:r>
      <w:r w:rsidR="5EB2F08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certain</w:t>
      </w:r>
      <w:r w:rsidR="5A61296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character traits, or nationalities. </w:t>
      </w:r>
      <w:r w:rsidR="7F04C80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Whether a student could be classed in any of the four character categories was done following the method by 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</w:t>
      </w:r>
      <w:r w:rsidR="00D47DD1">
        <w:rPr>
          <w:rFonts w:ascii="Arial" w:hAnsi="Arial" w:cs="Arial"/>
          <w:sz w:val="24"/>
          <w:szCs w:val="24"/>
          <w:shd w:val="clear" w:color="auto" w:fill="FFFFFF"/>
          <w:lang w:val="en-GB"/>
        </w:rPr>
        <w:t>9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]</w:t>
      </w:r>
      <w:r w:rsidR="7F04C80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6724884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Because we had 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quite </w:t>
      </w:r>
      <w:r w:rsidR="6724884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many 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>students who were the only one with a particular nationality</w:t>
      </w:r>
      <w:r w:rsidR="6724884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, we also tested these associations at the level of continents. Chi</w:t>
      </w:r>
      <w:r w:rsidR="67248846" w:rsidRPr="00D54987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GB"/>
        </w:rPr>
        <w:t>2</w:t>
      </w:r>
      <w:r w:rsidR="6724884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tests we used to test for significan</w:t>
      </w:r>
      <w:r w:rsidR="7CA3C8A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ce of</w:t>
      </w:r>
      <w:r w:rsidR="6724884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14CD9E5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associations</w:t>
      </w:r>
      <w:r w:rsidR="6724884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between </w:t>
      </w:r>
      <w:r w:rsidR="081926D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found clusters and nationalities/characters traits. </w:t>
      </w:r>
    </w:p>
    <w:p w14:paraId="42BF2F60" w14:textId="77777777" w:rsidR="0090083F" w:rsidRPr="00015FDC" w:rsidRDefault="0090083F" w:rsidP="00015FDC">
      <w:pPr>
        <w:pStyle w:val="Heading1"/>
        <w:keepLines w:val="0"/>
        <w:numPr>
          <w:ilvl w:val="0"/>
          <w:numId w:val="4"/>
        </w:numPr>
        <w:tabs>
          <w:tab w:val="left" w:pos="454"/>
        </w:tabs>
        <w:spacing w:after="120"/>
        <w:ind w:left="567" w:hanging="567"/>
        <w:contextualSpacing/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</w:pPr>
      <w:r w:rsidRPr="00015FDC"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  <w:t>Results</w:t>
      </w:r>
    </w:p>
    <w:tbl>
      <w:tblPr>
        <w:tblStyle w:val="TableGrid"/>
        <w:tblpPr w:leftFromText="180" w:rightFromText="180" w:vertAnchor="text" w:horzAnchor="page" w:tblpX="7192" w:tblpY="1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</w:tblGrid>
      <w:tr w:rsidR="00932EF4" w14:paraId="2AC80F24" w14:textId="77777777" w:rsidTr="00932EF4">
        <w:tc>
          <w:tcPr>
            <w:tcW w:w="4210" w:type="dxa"/>
          </w:tcPr>
          <w:p w14:paraId="50E98CB6" w14:textId="77777777" w:rsidR="00932EF4" w:rsidRDefault="00932EF4" w:rsidP="00932EF4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C2BC34B" wp14:editId="15EFF32F">
                  <wp:extent cx="2536814" cy="1559084"/>
                  <wp:effectExtent l="0" t="0" r="0" b="3175"/>
                  <wp:docPr id="578684788" name="Picture 578684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573" cy="156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EF4" w:rsidRPr="00753C8C" w14:paraId="1D122540" w14:textId="77777777" w:rsidTr="00932EF4">
        <w:tc>
          <w:tcPr>
            <w:tcW w:w="4210" w:type="dxa"/>
          </w:tcPr>
          <w:p w14:paraId="57F99691" w14:textId="77777777" w:rsidR="00932EF4" w:rsidRPr="00753C8C" w:rsidRDefault="00932EF4" w:rsidP="00932EF4">
            <w:pPr>
              <w:pStyle w:val="CaptionTablesFigures"/>
            </w:pPr>
            <w:r>
              <w:rPr>
                <w:rFonts w:ascii="Arial" w:hAnsi="Arial"/>
              </w:rPr>
              <w:t>Fig.</w:t>
            </w:r>
            <w:r w:rsidRPr="00C0467E">
              <w:rPr>
                <w:rFonts w:ascii="Arial" w:hAnsi="Arial"/>
              </w:rPr>
              <w:t xml:space="preserve"> 1. Origin of students as proportion from the entire student population</w:t>
            </w:r>
          </w:p>
        </w:tc>
      </w:tr>
    </w:tbl>
    <w:p w14:paraId="3B895629" w14:textId="5E47C5E8" w:rsidR="00500C2F" w:rsidRPr="00015FDC" w:rsidRDefault="08FE9D15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After data cleaning</w:t>
      </w:r>
      <w:r w:rsidR="5611DEE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and removing survey submissions that were not </w:t>
      </w:r>
      <w:r w:rsidR="00CB570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sufficiently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filled in, we ended up with a total of 1</w:t>
      </w:r>
      <w:r w:rsidR="6D3DE32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02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valid recordings. </w:t>
      </w:r>
      <w:r w:rsidR="00932EF4">
        <w:rPr>
          <w:rFonts w:ascii="Arial" w:hAnsi="Arial" w:cs="Arial"/>
          <w:sz w:val="24"/>
          <w:szCs w:val="24"/>
          <w:shd w:val="clear" w:color="auto" w:fill="FFFFFF"/>
          <w:lang w:val="en-GB"/>
        </w:rPr>
        <w:t>This formed the basis for statistical analyses. Where it was possible to use a larger subset of the recorded data, this is indicated. The cleaned up dataset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consisted </w:t>
      </w:r>
      <w:r w:rsidR="0D6F2DE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of 32 nationalities that were present in the faculty, </w:t>
      </w:r>
      <w:r w:rsidR="3FD7661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of which </w:t>
      </w:r>
      <w:r w:rsidR="0D6F2DE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five nationalities (China, India, Kenya, Ethiopia and Indonesia) formed the 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>larg</w:t>
      </w:r>
      <w:r w:rsidR="00CB570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est </w:t>
      </w:r>
      <w:r w:rsidR="0D6F2DE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groups (</w:t>
      </w:r>
      <w:r w:rsidR="13D25D8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figure 1</w:t>
      </w:r>
      <w:r w:rsidR="1E49A29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)</w:t>
      </w:r>
      <w:r w:rsidR="743CF85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392A7F2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</w:t>
      </w:r>
      <w:r w:rsidR="048D03C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lmost </w:t>
      </w:r>
      <w:r w:rsidR="53D0531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forty</w:t>
      </w:r>
      <w:r w:rsidR="048D03C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percent </w:t>
      </w:r>
      <w:r w:rsidR="056897A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of the students </w:t>
      </w:r>
      <w:r w:rsidR="0A4BB94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was </w:t>
      </w:r>
      <w:r w:rsidR="048D03C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females and just over sixty percent males.</w:t>
      </w:r>
    </w:p>
    <w:tbl>
      <w:tblPr>
        <w:tblStyle w:val="TableGrid"/>
        <w:tblpPr w:leftFromText="180" w:rightFromText="180" w:vertAnchor="text" w:horzAnchor="margin" w:tblpY="1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</w:tblGrid>
      <w:tr w:rsidR="00D25F8D" w14:paraId="708A36B8" w14:textId="77777777" w:rsidTr="00374382">
        <w:tc>
          <w:tcPr>
            <w:tcW w:w="3471" w:type="dxa"/>
          </w:tcPr>
          <w:p w14:paraId="2DBAC0FB" w14:textId="77777777" w:rsidR="00D25F8D" w:rsidRDefault="00D25F8D" w:rsidP="00374382">
            <w:r>
              <w:rPr>
                <w:noProof/>
              </w:rPr>
              <w:drawing>
                <wp:inline distT="0" distB="0" distL="0" distR="0" wp14:anchorId="18A37DA7" wp14:editId="2F1C6D9B">
                  <wp:extent cx="1627200" cy="1345652"/>
                  <wp:effectExtent l="0" t="0" r="0" b="6985"/>
                  <wp:docPr id="1056004661" name="Picture 1056004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448" cy="136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D" w14:paraId="2F59872C" w14:textId="77777777" w:rsidTr="00374382">
        <w:tc>
          <w:tcPr>
            <w:tcW w:w="3471" w:type="dxa"/>
          </w:tcPr>
          <w:p w14:paraId="0162335F" w14:textId="77777777" w:rsidR="00D25F8D" w:rsidRDefault="00D25F8D" w:rsidP="00374382">
            <w:pPr>
              <w:pStyle w:val="CaptionTablesFigures"/>
            </w:pPr>
            <w:r>
              <w:rPr>
                <w:rFonts w:ascii="Arial" w:hAnsi="Arial"/>
              </w:rPr>
              <w:t>Fig.</w:t>
            </w:r>
            <w:r w:rsidRPr="00C0467E">
              <w:rPr>
                <w:rFonts w:ascii="Arial" w:hAnsi="Arial"/>
              </w:rPr>
              <w:t xml:space="preserve"> 2. Relative appreciation of teaching methods within the framework of Chi (2009).</w:t>
            </w:r>
          </w:p>
        </w:tc>
      </w:tr>
    </w:tbl>
    <w:p w14:paraId="299AB39D" w14:textId="7A3A3B24" w:rsidR="5522529B" w:rsidRPr="00015FDC" w:rsidRDefault="40F62555" w:rsidP="00D25F8D">
      <w:pPr>
        <w:spacing w:line="276" w:lineRule="auto"/>
        <w:ind w:firstLine="72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Although student numbers </w:t>
      </w:r>
      <w:r w:rsidR="2AF78EF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per nationality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were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too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low </w:t>
      </w:r>
      <w:r w:rsidR="5EF5194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to draw 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>statistically</w:t>
      </w:r>
      <w:r w:rsidR="00CB570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solid conclusions, </w:t>
      </w:r>
      <w:r w:rsidR="1031667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we could make some interesting observations</w:t>
      </w:r>
      <w:r w:rsidR="0236269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about the appreciation of teaching methods and the countries of origin</w:t>
      </w:r>
      <w:r w:rsidR="2BD1109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of students</w:t>
      </w:r>
      <w:r w:rsidR="0236269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23D24CA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 most striking one is that Ethiopian students scored </w:t>
      </w:r>
      <w:r w:rsidR="74AE482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very consistently </w:t>
      </w:r>
      <w:r w:rsidR="23D24CA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 highest appreciation for all teaching methods. In the workshop the</w:t>
      </w:r>
      <w:r w:rsidR="02AE15F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y</w:t>
      </w:r>
      <w:r w:rsidR="560324E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hesitantly reacted </w:t>
      </w:r>
      <w:r w:rsidR="770568C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but </w:t>
      </w:r>
      <w:r w:rsidR="23D24CA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confirmed that</w:t>
      </w:r>
      <w:r w:rsidR="09F7312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they </w:t>
      </w:r>
      <w:r w:rsidR="747A9BE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always fill </w:t>
      </w:r>
      <w:r w:rsidR="38E711F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 high scores </w:t>
      </w:r>
      <w:r w:rsidR="2E110E4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because “they have </w:t>
      </w:r>
      <w:r w:rsidR="09F7312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to be polite</w:t>
      </w:r>
      <w:r w:rsidR="5E900E4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”</w:t>
      </w:r>
      <w:r w:rsidR="09F7312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457D2A6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Some</w:t>
      </w:r>
      <w:r w:rsidR="057D77C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9F7312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students from Kenya admitted that they </w:t>
      </w:r>
      <w:r w:rsidR="562E0CC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also </w:t>
      </w:r>
      <w:r w:rsidR="09F7312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are </w:t>
      </w:r>
      <w:r w:rsidR="4D53ADE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frequently </w:t>
      </w:r>
      <w:r w:rsidR="09F7312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“polite</w:t>
      </w:r>
      <w:r w:rsidR="78F13FE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”</w:t>
      </w:r>
      <w:r w:rsidR="57AE740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because that is how they were </w:t>
      </w:r>
      <w:r w:rsidR="38C1566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brought up</w:t>
      </w:r>
      <w:r w:rsidR="78F13FE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0DC64FA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For them </w:t>
      </w:r>
      <w:r w:rsidR="71F8270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 teaching</w:t>
      </w:r>
      <w:r w:rsidR="0DC64FA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method </w:t>
      </w:r>
      <w:r w:rsidR="7DFB311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"</w:t>
      </w:r>
      <w:r w:rsidR="0DC64FA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p</w:t>
      </w:r>
      <w:r w:rsidR="63F8B78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eer review</w:t>
      </w:r>
      <w:r w:rsidR="2758D52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”</w:t>
      </w:r>
      <w:r w:rsidR="6C4DE80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666483B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is something </w:t>
      </w:r>
      <w:r w:rsidR="6C4DE80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they do not feel comfortable with. </w:t>
      </w:r>
      <w:r w:rsidR="59991B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However</w:t>
      </w:r>
      <w:r w:rsidR="78F5692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="59991B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690D957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they indicated that </w:t>
      </w:r>
      <w:r w:rsidR="59991B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with more explanation and by </w:t>
      </w:r>
      <w:r w:rsidR="3BC34F3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forcing </w:t>
      </w:r>
      <w:r w:rsidR="59991B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them out of their comfort zone </w:t>
      </w:r>
      <w:r w:rsidR="7294D5C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 few times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="7294D5C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59991B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they </w:t>
      </w:r>
      <w:r w:rsidR="4C8D88B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had </w:t>
      </w:r>
      <w:r w:rsidR="59991B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learned</w:t>
      </w:r>
      <w:r w:rsidR="776E3A9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over time</w:t>
      </w:r>
      <w:r w:rsidR="59991B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12ACC90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to do it and their level of appreciation increased. </w:t>
      </w:r>
      <w:r w:rsidR="00D25F8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2F487CE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lastRenderedPageBreak/>
        <w:t xml:space="preserve">Within the framework of </w:t>
      </w:r>
      <w:r w:rsidR="00D54987">
        <w:rPr>
          <w:rFonts w:ascii="Arial" w:hAnsi="Arial" w:cs="Arial"/>
          <w:sz w:val="24"/>
          <w:szCs w:val="24"/>
          <w:shd w:val="clear" w:color="auto" w:fill="FFFFFF"/>
          <w:lang w:val="en-GB"/>
        </w:rPr>
        <w:t>[6]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="2F487CE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students seem to have a slightly higher preference for the interactive type of teaching methods (figure 2). </w:t>
      </w:r>
    </w:p>
    <w:p w14:paraId="64C3504D" w14:textId="77777777" w:rsidR="00C4600E" w:rsidRPr="00C0467E" w:rsidRDefault="00C4600E" w:rsidP="00C4600E">
      <w:pPr>
        <w:pStyle w:val="CaptionTablesFigures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Table 2:</w:t>
      </w:r>
      <w:r>
        <w:rPr>
          <w:rFonts w:ascii="Arial" w:hAnsi="Arial"/>
          <w:sz w:val="24"/>
          <w:szCs w:val="24"/>
        </w:rPr>
        <w:tab/>
      </w:r>
      <w:r w:rsidRPr="00C0467E">
        <w:rPr>
          <w:rFonts w:ascii="Arial" w:hAnsi="Arial"/>
          <w:sz w:val="24"/>
          <w:szCs w:val="24"/>
        </w:rPr>
        <w:t>associations between clustering of the situational judgement test answers and the characters of students and their nationality, aggregated at the level of continents.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10"/>
        <w:gridCol w:w="540"/>
        <w:gridCol w:w="495"/>
        <w:gridCol w:w="440"/>
        <w:gridCol w:w="540"/>
        <w:gridCol w:w="1815"/>
        <w:gridCol w:w="450"/>
        <w:gridCol w:w="465"/>
        <w:gridCol w:w="540"/>
      </w:tblGrid>
      <w:tr w:rsidR="00C4600E" w14:paraId="0009CF0F" w14:textId="77777777" w:rsidTr="00D25F8D">
        <w:tc>
          <w:tcPr>
            <w:tcW w:w="1410" w:type="dxa"/>
          </w:tcPr>
          <w:p w14:paraId="33EC7C21" w14:textId="77777777" w:rsidR="00C4600E" w:rsidRDefault="00C4600E" w:rsidP="002C611C"/>
        </w:tc>
        <w:tc>
          <w:tcPr>
            <w:tcW w:w="1475" w:type="dxa"/>
            <w:gridSpan w:val="3"/>
          </w:tcPr>
          <w:p w14:paraId="1262D5E2" w14:textId="77777777" w:rsidR="00C4600E" w:rsidRPr="00D25F8D" w:rsidRDefault="00C4600E" w:rsidP="002C611C">
            <w:pPr>
              <w:jc w:val="center"/>
              <w:rPr>
                <w:b/>
              </w:rPr>
            </w:pPr>
            <w:r w:rsidRPr="00D25F8D">
              <w:rPr>
                <w:b/>
              </w:rPr>
              <w:t>Cluster</w:t>
            </w:r>
          </w:p>
        </w:tc>
        <w:tc>
          <w:tcPr>
            <w:tcW w:w="540" w:type="dxa"/>
          </w:tcPr>
          <w:p w14:paraId="74B3F50C" w14:textId="77777777" w:rsidR="00C4600E" w:rsidRDefault="00C4600E" w:rsidP="002C611C">
            <w:pPr>
              <w:jc w:val="center"/>
            </w:pPr>
          </w:p>
        </w:tc>
        <w:tc>
          <w:tcPr>
            <w:tcW w:w="1815" w:type="dxa"/>
          </w:tcPr>
          <w:p w14:paraId="36CCC52C" w14:textId="77777777" w:rsidR="00C4600E" w:rsidRDefault="00C4600E" w:rsidP="002C611C">
            <w:pPr>
              <w:jc w:val="center"/>
            </w:pPr>
          </w:p>
        </w:tc>
        <w:tc>
          <w:tcPr>
            <w:tcW w:w="1455" w:type="dxa"/>
            <w:gridSpan w:val="3"/>
          </w:tcPr>
          <w:p w14:paraId="68B4ED8B" w14:textId="77777777" w:rsidR="00C4600E" w:rsidRPr="00D25F8D" w:rsidRDefault="00C4600E" w:rsidP="002C611C">
            <w:pPr>
              <w:jc w:val="center"/>
              <w:rPr>
                <w:b/>
              </w:rPr>
            </w:pPr>
            <w:r w:rsidRPr="00D25F8D">
              <w:rPr>
                <w:b/>
              </w:rPr>
              <w:t>Cluster</w:t>
            </w:r>
          </w:p>
        </w:tc>
      </w:tr>
      <w:tr w:rsidR="00C4600E" w14:paraId="74B929F0" w14:textId="77777777" w:rsidTr="00D25F8D">
        <w:tc>
          <w:tcPr>
            <w:tcW w:w="1410" w:type="dxa"/>
          </w:tcPr>
          <w:p w14:paraId="13591299" w14:textId="77777777" w:rsidR="00C4600E" w:rsidRDefault="00C4600E" w:rsidP="002C611C"/>
        </w:tc>
        <w:tc>
          <w:tcPr>
            <w:tcW w:w="540" w:type="dxa"/>
          </w:tcPr>
          <w:p w14:paraId="5B2B2823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1</w:t>
            </w:r>
          </w:p>
        </w:tc>
        <w:tc>
          <w:tcPr>
            <w:tcW w:w="495" w:type="dxa"/>
          </w:tcPr>
          <w:p w14:paraId="21AFA2D3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2</w:t>
            </w:r>
          </w:p>
        </w:tc>
        <w:tc>
          <w:tcPr>
            <w:tcW w:w="440" w:type="dxa"/>
          </w:tcPr>
          <w:p w14:paraId="6A062D53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3</w:t>
            </w:r>
          </w:p>
        </w:tc>
        <w:tc>
          <w:tcPr>
            <w:tcW w:w="540" w:type="dxa"/>
          </w:tcPr>
          <w:p w14:paraId="0A05BD98" w14:textId="77777777" w:rsidR="00C4600E" w:rsidRPr="00D25F8D" w:rsidRDefault="00C4600E" w:rsidP="002C611C">
            <w:pPr>
              <w:rPr>
                <w:b/>
              </w:rPr>
            </w:pPr>
          </w:p>
        </w:tc>
        <w:tc>
          <w:tcPr>
            <w:tcW w:w="1815" w:type="dxa"/>
          </w:tcPr>
          <w:p w14:paraId="19472E0A" w14:textId="77777777" w:rsidR="00C4600E" w:rsidRPr="00D25F8D" w:rsidRDefault="00C4600E" w:rsidP="002C611C">
            <w:pPr>
              <w:rPr>
                <w:b/>
              </w:rPr>
            </w:pPr>
          </w:p>
        </w:tc>
        <w:tc>
          <w:tcPr>
            <w:tcW w:w="450" w:type="dxa"/>
          </w:tcPr>
          <w:p w14:paraId="5ABDE37D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1</w:t>
            </w:r>
          </w:p>
        </w:tc>
        <w:tc>
          <w:tcPr>
            <w:tcW w:w="465" w:type="dxa"/>
          </w:tcPr>
          <w:p w14:paraId="41CD128B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2</w:t>
            </w:r>
          </w:p>
        </w:tc>
        <w:tc>
          <w:tcPr>
            <w:tcW w:w="540" w:type="dxa"/>
          </w:tcPr>
          <w:p w14:paraId="734D3A0E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3</w:t>
            </w:r>
          </w:p>
        </w:tc>
      </w:tr>
      <w:tr w:rsidR="00C4600E" w14:paraId="66E207C1" w14:textId="77777777" w:rsidTr="00D25F8D">
        <w:tc>
          <w:tcPr>
            <w:tcW w:w="1410" w:type="dxa"/>
          </w:tcPr>
          <w:p w14:paraId="7E8AC9F4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Egalitarian</w:t>
            </w:r>
          </w:p>
        </w:tc>
        <w:tc>
          <w:tcPr>
            <w:tcW w:w="540" w:type="dxa"/>
          </w:tcPr>
          <w:p w14:paraId="2D7299E4" w14:textId="77777777" w:rsidR="00C4600E" w:rsidRDefault="00C4600E" w:rsidP="002C611C">
            <w:r>
              <w:t>8</w:t>
            </w:r>
          </w:p>
        </w:tc>
        <w:tc>
          <w:tcPr>
            <w:tcW w:w="495" w:type="dxa"/>
          </w:tcPr>
          <w:p w14:paraId="20868A3C" w14:textId="77777777" w:rsidR="00C4600E" w:rsidRDefault="00C4600E" w:rsidP="002C611C">
            <w:r>
              <w:t>24</w:t>
            </w:r>
          </w:p>
        </w:tc>
        <w:tc>
          <w:tcPr>
            <w:tcW w:w="440" w:type="dxa"/>
          </w:tcPr>
          <w:p w14:paraId="6471E16F" w14:textId="77777777" w:rsidR="00C4600E" w:rsidRDefault="00C4600E" w:rsidP="002C611C">
            <w:r>
              <w:t>11</w:t>
            </w:r>
          </w:p>
        </w:tc>
        <w:tc>
          <w:tcPr>
            <w:tcW w:w="540" w:type="dxa"/>
          </w:tcPr>
          <w:p w14:paraId="7FE23DA8" w14:textId="77777777" w:rsidR="00C4600E" w:rsidRDefault="00C4600E" w:rsidP="002C611C"/>
        </w:tc>
        <w:tc>
          <w:tcPr>
            <w:tcW w:w="1815" w:type="dxa"/>
          </w:tcPr>
          <w:p w14:paraId="25644A2C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Africa</w:t>
            </w:r>
          </w:p>
        </w:tc>
        <w:tc>
          <w:tcPr>
            <w:tcW w:w="450" w:type="dxa"/>
          </w:tcPr>
          <w:p w14:paraId="137E4271" w14:textId="77777777" w:rsidR="00C4600E" w:rsidRDefault="00C4600E" w:rsidP="002C611C">
            <w:r>
              <w:t>10</w:t>
            </w:r>
          </w:p>
        </w:tc>
        <w:tc>
          <w:tcPr>
            <w:tcW w:w="465" w:type="dxa"/>
          </w:tcPr>
          <w:p w14:paraId="6DC7B553" w14:textId="77777777" w:rsidR="00C4600E" w:rsidRDefault="00C4600E" w:rsidP="002C611C">
            <w:r>
              <w:t>25</w:t>
            </w:r>
          </w:p>
        </w:tc>
        <w:tc>
          <w:tcPr>
            <w:tcW w:w="540" w:type="dxa"/>
          </w:tcPr>
          <w:p w14:paraId="21842DE9" w14:textId="77777777" w:rsidR="00C4600E" w:rsidRDefault="00C4600E" w:rsidP="002C611C">
            <w:r>
              <w:t>4</w:t>
            </w:r>
          </w:p>
        </w:tc>
      </w:tr>
      <w:tr w:rsidR="00C4600E" w14:paraId="6ED342EA" w14:textId="77777777" w:rsidTr="00D25F8D">
        <w:tc>
          <w:tcPr>
            <w:tcW w:w="1410" w:type="dxa"/>
          </w:tcPr>
          <w:p w14:paraId="0850553A" w14:textId="77777777" w:rsidR="00C4600E" w:rsidRPr="00D25F8D" w:rsidRDefault="00C4600E" w:rsidP="002C611C">
            <w:pPr>
              <w:rPr>
                <w:b/>
              </w:rPr>
            </w:pPr>
            <w:proofErr w:type="spellStart"/>
            <w:r w:rsidRPr="00D25F8D">
              <w:rPr>
                <w:b/>
              </w:rPr>
              <w:t>Hierarchist</w:t>
            </w:r>
            <w:proofErr w:type="spellEnd"/>
          </w:p>
        </w:tc>
        <w:tc>
          <w:tcPr>
            <w:tcW w:w="540" w:type="dxa"/>
          </w:tcPr>
          <w:p w14:paraId="0CE24AF2" w14:textId="77777777" w:rsidR="00C4600E" w:rsidRDefault="00C4600E" w:rsidP="002C611C">
            <w:r>
              <w:t>7</w:t>
            </w:r>
          </w:p>
        </w:tc>
        <w:tc>
          <w:tcPr>
            <w:tcW w:w="495" w:type="dxa"/>
          </w:tcPr>
          <w:p w14:paraId="6061D438" w14:textId="77777777" w:rsidR="00C4600E" w:rsidRDefault="00C4600E" w:rsidP="002C611C">
            <w:r>
              <w:t>21</w:t>
            </w:r>
          </w:p>
        </w:tc>
        <w:tc>
          <w:tcPr>
            <w:tcW w:w="440" w:type="dxa"/>
          </w:tcPr>
          <w:p w14:paraId="24174BED" w14:textId="77777777" w:rsidR="00C4600E" w:rsidRDefault="00C4600E" w:rsidP="002C611C">
            <w:r>
              <w:t>7</w:t>
            </w:r>
          </w:p>
        </w:tc>
        <w:tc>
          <w:tcPr>
            <w:tcW w:w="540" w:type="dxa"/>
          </w:tcPr>
          <w:p w14:paraId="2CC885EF" w14:textId="77777777" w:rsidR="00C4600E" w:rsidRDefault="00C4600E" w:rsidP="002C611C"/>
        </w:tc>
        <w:tc>
          <w:tcPr>
            <w:tcW w:w="1815" w:type="dxa"/>
          </w:tcPr>
          <w:p w14:paraId="23C6FC90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Asia</w:t>
            </w:r>
          </w:p>
        </w:tc>
        <w:tc>
          <w:tcPr>
            <w:tcW w:w="450" w:type="dxa"/>
          </w:tcPr>
          <w:p w14:paraId="23D3F8E1" w14:textId="77777777" w:rsidR="00C4600E" w:rsidRDefault="00C4600E" w:rsidP="002C611C">
            <w:r>
              <w:t>25</w:t>
            </w:r>
          </w:p>
        </w:tc>
        <w:tc>
          <w:tcPr>
            <w:tcW w:w="465" w:type="dxa"/>
          </w:tcPr>
          <w:p w14:paraId="15FF9E0B" w14:textId="77777777" w:rsidR="00C4600E" w:rsidRDefault="00C4600E" w:rsidP="002C611C">
            <w:r>
              <w:t>17</w:t>
            </w:r>
          </w:p>
        </w:tc>
        <w:tc>
          <w:tcPr>
            <w:tcW w:w="540" w:type="dxa"/>
          </w:tcPr>
          <w:p w14:paraId="0A5EB85B" w14:textId="77777777" w:rsidR="00C4600E" w:rsidRDefault="00C4600E" w:rsidP="002C611C">
            <w:r>
              <w:t>4</w:t>
            </w:r>
          </w:p>
        </w:tc>
      </w:tr>
      <w:tr w:rsidR="00C4600E" w14:paraId="2E0DC94C" w14:textId="77777777" w:rsidTr="00D25F8D">
        <w:tc>
          <w:tcPr>
            <w:tcW w:w="1410" w:type="dxa"/>
          </w:tcPr>
          <w:p w14:paraId="39BAEC44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Individualist</w:t>
            </w:r>
          </w:p>
        </w:tc>
        <w:tc>
          <w:tcPr>
            <w:tcW w:w="540" w:type="dxa"/>
          </w:tcPr>
          <w:p w14:paraId="5306BDDA" w14:textId="77777777" w:rsidR="00C4600E" w:rsidRDefault="00C4600E" w:rsidP="002C611C">
            <w:r>
              <w:t>22</w:t>
            </w:r>
          </w:p>
        </w:tc>
        <w:tc>
          <w:tcPr>
            <w:tcW w:w="495" w:type="dxa"/>
          </w:tcPr>
          <w:p w14:paraId="44AE232B" w14:textId="77777777" w:rsidR="00C4600E" w:rsidRDefault="00C4600E" w:rsidP="002C611C">
            <w:r>
              <w:t>0</w:t>
            </w:r>
          </w:p>
        </w:tc>
        <w:tc>
          <w:tcPr>
            <w:tcW w:w="440" w:type="dxa"/>
          </w:tcPr>
          <w:p w14:paraId="678813B1" w14:textId="77777777" w:rsidR="00C4600E" w:rsidRDefault="00C4600E" w:rsidP="002C611C">
            <w:r>
              <w:t>2</w:t>
            </w:r>
          </w:p>
        </w:tc>
        <w:tc>
          <w:tcPr>
            <w:tcW w:w="540" w:type="dxa"/>
          </w:tcPr>
          <w:p w14:paraId="6A685CCB" w14:textId="77777777" w:rsidR="00C4600E" w:rsidRDefault="00C4600E" w:rsidP="002C611C"/>
        </w:tc>
        <w:tc>
          <w:tcPr>
            <w:tcW w:w="1815" w:type="dxa"/>
          </w:tcPr>
          <w:p w14:paraId="40BCBC60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Europe</w:t>
            </w:r>
          </w:p>
        </w:tc>
        <w:tc>
          <w:tcPr>
            <w:tcW w:w="450" w:type="dxa"/>
          </w:tcPr>
          <w:p w14:paraId="2393868B" w14:textId="77777777" w:rsidR="00C4600E" w:rsidRDefault="00C4600E" w:rsidP="002C611C">
            <w:r>
              <w:t>0</w:t>
            </w:r>
          </w:p>
        </w:tc>
        <w:tc>
          <w:tcPr>
            <w:tcW w:w="465" w:type="dxa"/>
          </w:tcPr>
          <w:p w14:paraId="6D9D49E6" w14:textId="77777777" w:rsidR="00C4600E" w:rsidRDefault="00C4600E" w:rsidP="002C611C">
            <w:r>
              <w:t>1</w:t>
            </w:r>
          </w:p>
        </w:tc>
        <w:tc>
          <w:tcPr>
            <w:tcW w:w="540" w:type="dxa"/>
          </w:tcPr>
          <w:p w14:paraId="462900BA" w14:textId="77777777" w:rsidR="00C4600E" w:rsidRDefault="00C4600E" w:rsidP="002C611C">
            <w:r>
              <w:t>0</w:t>
            </w:r>
          </w:p>
        </w:tc>
      </w:tr>
      <w:tr w:rsidR="00C4600E" w14:paraId="322AB15A" w14:textId="77777777" w:rsidTr="00D25F8D">
        <w:tc>
          <w:tcPr>
            <w:tcW w:w="1410" w:type="dxa"/>
          </w:tcPr>
          <w:p w14:paraId="61F02766" w14:textId="77777777" w:rsidR="00C4600E" w:rsidRDefault="00C4600E" w:rsidP="002C611C"/>
        </w:tc>
        <w:tc>
          <w:tcPr>
            <w:tcW w:w="540" w:type="dxa"/>
          </w:tcPr>
          <w:p w14:paraId="55245623" w14:textId="77777777" w:rsidR="00C4600E" w:rsidRDefault="00C4600E" w:rsidP="002C611C"/>
        </w:tc>
        <w:tc>
          <w:tcPr>
            <w:tcW w:w="495" w:type="dxa"/>
          </w:tcPr>
          <w:p w14:paraId="6E094DA3" w14:textId="77777777" w:rsidR="00C4600E" w:rsidRDefault="00C4600E" w:rsidP="002C611C"/>
        </w:tc>
        <w:tc>
          <w:tcPr>
            <w:tcW w:w="440" w:type="dxa"/>
          </w:tcPr>
          <w:p w14:paraId="75F446A5" w14:textId="77777777" w:rsidR="00C4600E" w:rsidRDefault="00C4600E" w:rsidP="002C611C"/>
        </w:tc>
        <w:tc>
          <w:tcPr>
            <w:tcW w:w="540" w:type="dxa"/>
          </w:tcPr>
          <w:p w14:paraId="37471F74" w14:textId="77777777" w:rsidR="00C4600E" w:rsidRDefault="00C4600E" w:rsidP="002C611C"/>
        </w:tc>
        <w:tc>
          <w:tcPr>
            <w:tcW w:w="1815" w:type="dxa"/>
          </w:tcPr>
          <w:p w14:paraId="3E8E7431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North-America</w:t>
            </w:r>
          </w:p>
        </w:tc>
        <w:tc>
          <w:tcPr>
            <w:tcW w:w="450" w:type="dxa"/>
          </w:tcPr>
          <w:p w14:paraId="7A0C477A" w14:textId="77777777" w:rsidR="00C4600E" w:rsidRDefault="00C4600E" w:rsidP="002C611C">
            <w:r>
              <w:t>1</w:t>
            </w:r>
          </w:p>
        </w:tc>
        <w:tc>
          <w:tcPr>
            <w:tcW w:w="465" w:type="dxa"/>
          </w:tcPr>
          <w:p w14:paraId="441EFEB1" w14:textId="77777777" w:rsidR="00C4600E" w:rsidRDefault="00C4600E" w:rsidP="002C611C">
            <w:r>
              <w:t>0</w:t>
            </w:r>
          </w:p>
        </w:tc>
        <w:tc>
          <w:tcPr>
            <w:tcW w:w="540" w:type="dxa"/>
          </w:tcPr>
          <w:p w14:paraId="741DB160" w14:textId="77777777" w:rsidR="00C4600E" w:rsidRDefault="00C4600E" w:rsidP="002C611C">
            <w:r>
              <w:t>1</w:t>
            </w:r>
          </w:p>
        </w:tc>
      </w:tr>
      <w:tr w:rsidR="00C4600E" w14:paraId="67916824" w14:textId="77777777" w:rsidTr="00D25F8D">
        <w:tc>
          <w:tcPr>
            <w:tcW w:w="1410" w:type="dxa"/>
          </w:tcPr>
          <w:p w14:paraId="2AE29EBE" w14:textId="77777777" w:rsidR="00C4600E" w:rsidRDefault="00C4600E" w:rsidP="002C611C"/>
        </w:tc>
        <w:tc>
          <w:tcPr>
            <w:tcW w:w="540" w:type="dxa"/>
          </w:tcPr>
          <w:p w14:paraId="52F098B8" w14:textId="77777777" w:rsidR="00C4600E" w:rsidRDefault="00C4600E" w:rsidP="002C611C"/>
        </w:tc>
        <w:tc>
          <w:tcPr>
            <w:tcW w:w="495" w:type="dxa"/>
          </w:tcPr>
          <w:p w14:paraId="731F9F6F" w14:textId="77777777" w:rsidR="00C4600E" w:rsidRDefault="00C4600E" w:rsidP="002C611C"/>
        </w:tc>
        <w:tc>
          <w:tcPr>
            <w:tcW w:w="440" w:type="dxa"/>
          </w:tcPr>
          <w:p w14:paraId="1F34684D" w14:textId="77777777" w:rsidR="00C4600E" w:rsidRDefault="00C4600E" w:rsidP="002C611C"/>
        </w:tc>
        <w:tc>
          <w:tcPr>
            <w:tcW w:w="540" w:type="dxa"/>
          </w:tcPr>
          <w:p w14:paraId="389218EE" w14:textId="77777777" w:rsidR="00C4600E" w:rsidRDefault="00C4600E" w:rsidP="002C611C"/>
        </w:tc>
        <w:tc>
          <w:tcPr>
            <w:tcW w:w="1815" w:type="dxa"/>
          </w:tcPr>
          <w:p w14:paraId="57D33CD3" w14:textId="77777777" w:rsidR="00C4600E" w:rsidRPr="00D25F8D" w:rsidRDefault="00C4600E" w:rsidP="002C611C">
            <w:pPr>
              <w:rPr>
                <w:b/>
              </w:rPr>
            </w:pPr>
            <w:r w:rsidRPr="00D25F8D">
              <w:rPr>
                <w:b/>
              </w:rPr>
              <w:t>South America</w:t>
            </w:r>
          </w:p>
        </w:tc>
        <w:tc>
          <w:tcPr>
            <w:tcW w:w="450" w:type="dxa"/>
          </w:tcPr>
          <w:p w14:paraId="5DD146BD" w14:textId="77777777" w:rsidR="00C4600E" w:rsidRDefault="00C4600E" w:rsidP="002C611C">
            <w:r>
              <w:t>1</w:t>
            </w:r>
          </w:p>
        </w:tc>
        <w:tc>
          <w:tcPr>
            <w:tcW w:w="465" w:type="dxa"/>
          </w:tcPr>
          <w:p w14:paraId="4093A391" w14:textId="77777777" w:rsidR="00C4600E" w:rsidRDefault="00C4600E" w:rsidP="002C611C">
            <w:r>
              <w:t>2</w:t>
            </w:r>
          </w:p>
        </w:tc>
        <w:tc>
          <w:tcPr>
            <w:tcW w:w="540" w:type="dxa"/>
          </w:tcPr>
          <w:p w14:paraId="7AF6C285" w14:textId="77777777" w:rsidR="00C4600E" w:rsidRDefault="00C4600E" w:rsidP="002C611C">
            <w:r>
              <w:t>4</w:t>
            </w:r>
          </w:p>
        </w:tc>
      </w:tr>
    </w:tbl>
    <w:p w14:paraId="2EE95DD6" w14:textId="77777777" w:rsidR="00753C8C" w:rsidRDefault="00753C8C" w:rsidP="1B353522"/>
    <w:p w14:paraId="487299FE" w14:textId="3F2B8AC9" w:rsidR="2C869D5E" w:rsidRPr="00015FDC" w:rsidRDefault="2C869D5E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Students</w:t>
      </w:r>
      <w:r w:rsidR="180F822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2D924B8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in the workshop</w:t>
      </w:r>
      <w:r w:rsidR="4C9B6D1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214A93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i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ndicated that </w:t>
      </w:r>
      <w:r w:rsidR="2D03E72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sometimes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they </w:t>
      </w:r>
      <w:r w:rsidR="73363C7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did </w:t>
      </w:r>
      <w:r w:rsidR="1541E3E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not </w:t>
      </w:r>
      <w:r w:rsidR="73363C7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understand why they had to work in groups, why the group had a specific group size and </w:t>
      </w:r>
      <w:r w:rsidR="00AE7A7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why they were judged based on teamwork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1BBEDD9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>O</w:t>
      </w:r>
      <w:r w:rsidR="1BBEDD9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r</w:t>
      </w:r>
      <w:r w:rsidR="4FCC209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="1BBEDD9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74B735B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more general, </w:t>
      </w:r>
      <w:r w:rsidR="00D97EF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they did not understand </w:t>
      </w:r>
      <w:r w:rsidR="1BBEDD9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why a particular teaching method was chosen for a topic</w:t>
      </w:r>
      <w:r w:rsidR="00AE7A7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</w:p>
    <w:p w14:paraId="2E35B8FA" w14:textId="77777777" w:rsidR="03F7321B" w:rsidRPr="00015FDC" w:rsidRDefault="03F7321B" w:rsidP="00D25F8D">
      <w:pPr>
        <w:spacing w:line="276" w:lineRule="auto"/>
        <w:ind w:firstLine="72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 the </w:t>
      </w:r>
      <w:r w:rsidR="12F6A0D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full survey (n=150) we detected very few fatalists (5) and because these were quite a-typical, we excluded these from further analysis. In the cleaned dataset with </w:t>
      </w:r>
      <w:r w:rsidR="0670D98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o</w:t>
      </w:r>
      <w:r w:rsidR="12F6A0D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nly valid references</w:t>
      </w:r>
      <w:r w:rsidR="00CB570A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="76A8E10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we had 43 egalitarians, 35 </w:t>
      </w:r>
      <w:proofErr w:type="spellStart"/>
      <w:r w:rsidR="76A8E10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hierarchists</w:t>
      </w:r>
      <w:proofErr w:type="spellEnd"/>
      <w:r w:rsidR="76A8E10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and 24 individualists.</w:t>
      </w:r>
    </w:p>
    <w:p w14:paraId="5E061FAB" w14:textId="36D562F2" w:rsidR="72F9ACC8" w:rsidRPr="00015FDC" w:rsidRDefault="6030BD10" w:rsidP="00015FD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 cluster analysis revealed that there were no real groups of students that gave very different answers in their appreciation of the</w:t>
      </w:r>
      <w:r w:rsidR="62B24B1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different teaching methods. However, clusters could be distinguished based on their answers to the situational judgement test questions to determine </w:t>
      </w:r>
      <w:r w:rsidR="7DEC3CE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their</w:t>
      </w:r>
      <w:r w:rsidR="62B24B1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characters. </w:t>
      </w:r>
      <w:r w:rsidR="50457F4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Three</w:t>
      </w:r>
      <w:r w:rsidR="62B24B1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clusters could be identified, in which the first cluster mainly linke</w:t>
      </w:r>
      <w:r w:rsidR="7FD931A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d</w:t>
      </w:r>
      <w:r w:rsidR="62B24B1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to </w:t>
      </w:r>
      <w:r w:rsidR="0D540D1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i</w:t>
      </w:r>
      <w:r w:rsidR="2828BA39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ndividualists, the </w:t>
      </w:r>
      <w:r w:rsidR="23CCA65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second cluster linked to both egalitarians and </w:t>
      </w:r>
      <w:proofErr w:type="spellStart"/>
      <w:r w:rsidR="23CCA65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hierarchists</w:t>
      </w:r>
      <w:proofErr w:type="spellEnd"/>
      <w:r w:rsidR="23CCA65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and the third cluster linked mainly to </w:t>
      </w:r>
      <w:r w:rsidR="3921B10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egalitarians</w:t>
      </w:r>
      <w:r w:rsidR="45659DED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(table 2)</w:t>
      </w:r>
      <w:r w:rsidR="53D49C5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036465D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These associations were significant (</w:t>
      </w:r>
      <w:proofErr w:type="gramStart"/>
      <w:r w:rsidR="4C1FD0E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Chi</w:t>
      </w:r>
      <w:r w:rsidR="4C1FD0EA" w:rsidRPr="00535638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GB"/>
        </w:rPr>
        <w:t>2</w:t>
      </w:r>
      <w:r w:rsidR="4C1FD0E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 =</w:t>
      </w:r>
      <w:proofErr w:type="gramEnd"/>
      <w:r w:rsidR="4C1FD0E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42.8, </w:t>
      </w:r>
      <w:proofErr w:type="spellStart"/>
      <w:r w:rsidR="4C1FD0E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df</w:t>
      </w:r>
      <w:proofErr w:type="spellEnd"/>
      <w:r w:rsidR="4C1FD0E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= 4, p-value &lt; 0.001)</w:t>
      </w:r>
      <w:r w:rsidR="5F4EF1A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. We also created spider diagrams of each character trait</w:t>
      </w:r>
      <w:r w:rsidR="4A94A05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(See appendix)</w:t>
      </w:r>
      <w:r w:rsidR="5F4EF1A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and this suggested </w:t>
      </w:r>
      <w:r w:rsidR="4D438DE6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also that</w:t>
      </w:r>
      <w:r w:rsidR="4730E99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4730E99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hierarchist</w:t>
      </w:r>
      <w:r w:rsidR="00535638">
        <w:rPr>
          <w:rFonts w:ascii="Arial" w:hAnsi="Arial" w:cs="Arial"/>
          <w:sz w:val="24"/>
          <w:szCs w:val="24"/>
          <w:shd w:val="clear" w:color="auto" w:fill="FFFFFF"/>
          <w:lang w:val="en-GB"/>
        </w:rPr>
        <w:t>s</w:t>
      </w:r>
      <w:proofErr w:type="spellEnd"/>
      <w:r w:rsidR="4730E99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and egalitarians had fairly similar characteristics</w:t>
      </w:r>
      <w:r w:rsidR="7A8618A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</w:p>
    <w:p w14:paraId="58CB388D" w14:textId="77777777" w:rsidR="72F9ACC8" w:rsidRPr="00015FDC" w:rsidRDefault="417DB5F5" w:rsidP="00D25F8D">
      <w:pPr>
        <w:spacing w:line="276" w:lineRule="auto"/>
        <w:ind w:firstLine="72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When organizing </w:t>
      </w:r>
      <w:r w:rsidR="73A3E922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 same three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clusters along continents </w:t>
      </w:r>
      <w:r w:rsidR="4F12F36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from which students </w:t>
      </w:r>
      <w:r w:rsidR="6F32AA3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originated</w:t>
      </w:r>
      <w:r w:rsidR="4F12F36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we find</w:t>
      </w:r>
      <w:r w:rsidR="11FE02B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also a sli</w:t>
      </w:r>
      <w:r w:rsidR="7092A95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ght but significant </w:t>
      </w:r>
      <w:r w:rsidR="2793517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(</w:t>
      </w:r>
      <w:proofErr w:type="gramStart"/>
      <w:r w:rsidR="2793517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Chi</w:t>
      </w:r>
      <w:r w:rsidR="27935170" w:rsidRPr="00932EF4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GB"/>
        </w:rPr>
        <w:t>2</w:t>
      </w:r>
      <w:r w:rsidR="2793517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 =</w:t>
      </w:r>
      <w:proofErr w:type="gramEnd"/>
      <w:r w:rsidR="2793517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19.5, </w:t>
      </w:r>
      <w:proofErr w:type="spellStart"/>
      <w:r w:rsidR="2793517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df</w:t>
      </w:r>
      <w:proofErr w:type="spellEnd"/>
      <w:r w:rsidR="2793517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= 8, p-value = 0.012) </w:t>
      </w:r>
      <w:r w:rsidR="7092A95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association </w:t>
      </w:r>
      <w:r w:rsidR="68A8E2B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(table </w:t>
      </w:r>
      <w:r w:rsidR="00535638">
        <w:rPr>
          <w:rFonts w:ascii="Arial" w:hAnsi="Arial" w:cs="Arial"/>
          <w:sz w:val="24"/>
          <w:szCs w:val="24"/>
          <w:shd w:val="clear" w:color="auto" w:fill="FFFFFF"/>
          <w:lang w:val="en-GB"/>
        </w:rPr>
        <w:t>2</w:t>
      </w:r>
      <w:r w:rsidR="68A8E2B3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)</w:t>
      </w:r>
      <w:r w:rsidR="4450967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18741B8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It suggests that Asian students have a </w:t>
      </w:r>
      <w:r w:rsidR="4C981640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slight </w:t>
      </w:r>
      <w:r w:rsidR="18741B8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tendency towards cluster 1, and African students towards cluster 2. However, it is also </w:t>
      </w:r>
      <w:r w:rsidR="66D1030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immediately</w:t>
      </w:r>
      <w:r w:rsidR="18741B8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42098C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clear that one cannot easily place either origins easily into either clusters, as there is a lot of overlap. For the other continents there are too few observations to draw firm conclusions.</w:t>
      </w:r>
    </w:p>
    <w:tbl>
      <w:tblPr>
        <w:tblStyle w:val="TableGrid"/>
        <w:tblpPr w:leftFromText="181" w:rightFromText="181" w:vertAnchor="text" w:horzAnchor="margin" w:tblpXSpec="right" w:tblpY="467"/>
        <w:tblOverlap w:val="never"/>
        <w:tblW w:w="0" w:type="auto"/>
        <w:tblLook w:val="04A0" w:firstRow="1" w:lastRow="0" w:firstColumn="1" w:lastColumn="0" w:noHBand="0" w:noVBand="1"/>
      </w:tblPr>
      <w:tblGrid>
        <w:gridCol w:w="5839"/>
      </w:tblGrid>
      <w:tr w:rsidR="00D25F8D" w14:paraId="4447A3A7" w14:textId="77777777" w:rsidTr="00374382">
        <w:tc>
          <w:tcPr>
            <w:tcW w:w="5839" w:type="dxa"/>
          </w:tcPr>
          <w:p w14:paraId="095CB2E5" w14:textId="77777777" w:rsidR="00D25F8D" w:rsidRDefault="00D25F8D" w:rsidP="00374382">
            <w:pPr>
              <w:ind w:left="455"/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282F22" wp14:editId="1AA50A10">
                  <wp:extent cx="2450132" cy="6157399"/>
                  <wp:effectExtent l="0" t="0" r="7620" b="0"/>
                  <wp:docPr id="1520002874" name="Picture 1520002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31" cy="616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D" w14:paraId="34372236" w14:textId="77777777" w:rsidTr="00374382">
        <w:trPr>
          <w:trHeight w:val="44"/>
        </w:trPr>
        <w:tc>
          <w:tcPr>
            <w:tcW w:w="5839" w:type="dxa"/>
          </w:tcPr>
          <w:p w14:paraId="0B5E1ACF" w14:textId="77777777" w:rsidR="00D25F8D" w:rsidRPr="00753C8C" w:rsidRDefault="00D25F8D" w:rsidP="00374382">
            <w:pPr>
              <w:pStyle w:val="CaptionTablesFigures"/>
              <w:ind w:left="455"/>
              <w:rPr>
                <w:i w:val="0"/>
                <w:szCs w:val="20"/>
              </w:rPr>
            </w:pPr>
            <w:r>
              <w:rPr>
                <w:rFonts w:ascii="Arial" w:hAnsi="Arial"/>
              </w:rPr>
              <w:t>Fig.</w:t>
            </w:r>
            <w:r w:rsidRPr="00C0467E">
              <w:rPr>
                <w:rFonts w:ascii="Arial" w:hAnsi="Arial"/>
              </w:rPr>
              <w:t xml:space="preserve"> 3. Appreciation of different teaching methods by students with different characters. N=126.</w:t>
            </w:r>
          </w:p>
        </w:tc>
      </w:tr>
    </w:tbl>
    <w:p w14:paraId="0A063930" w14:textId="43FE2EF8" w:rsidR="5C304FAA" w:rsidRPr="00015FDC" w:rsidRDefault="3F0BF8BF" w:rsidP="00D25F8D">
      <w:pPr>
        <w:spacing w:line="276" w:lineRule="auto"/>
        <w:ind w:firstLine="72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Based on these results, we </w:t>
      </w:r>
      <w:r w:rsidR="65882D0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tested if </w:t>
      </w:r>
      <w:r w:rsidR="00753C8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there were any differences in appreciation of teaching methods for these three character types </w:t>
      </w:r>
      <w:r w:rsidR="65882D0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which </w:t>
      </w:r>
      <w:r w:rsidR="00753C8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is </w:t>
      </w:r>
      <w:r w:rsidR="65882D07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shown in Figure 3.</w:t>
      </w:r>
      <w:r w:rsidR="00753C8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81BC0D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Generally there are no </w:t>
      </w:r>
      <w:r w:rsidR="1BCFF1AE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large </w:t>
      </w:r>
      <w:r w:rsidR="081BC0D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differences between the character groups “egalitarians and </w:t>
      </w:r>
      <w:proofErr w:type="spellStart"/>
      <w:r w:rsidR="081BC0D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hierarchists</w:t>
      </w:r>
      <w:proofErr w:type="spellEnd"/>
      <w:r w:rsidR="081BC0DB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r w:rsidR="00FC5D2C">
        <w:rPr>
          <w:rFonts w:ascii="Arial" w:hAnsi="Arial" w:cs="Arial"/>
          <w:sz w:val="24"/>
          <w:szCs w:val="24"/>
          <w:shd w:val="clear" w:color="auto" w:fill="FFFFFF"/>
          <w:lang w:val="en-GB"/>
        </w:rPr>
        <w:t>However, t</w:t>
      </w:r>
      <w:r w:rsidR="40A27E5A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he individualists seem to have a somewhat different opinion on </w:t>
      </w:r>
      <w:r w:rsidR="0F762DE4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 few teaching/learning methods</w:t>
      </w:r>
      <w:r w:rsidR="265F6F0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like a lower appreciation for “learning by doing in groups” and “online lectures”</w:t>
      </w:r>
      <w:r w:rsidR="21B3531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, “classic face to face teaching” and “demonstrations”</w:t>
      </w:r>
      <w:r w:rsidR="00D25F8D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</w:p>
    <w:p w14:paraId="60D53339" w14:textId="5AFC930B" w:rsidR="00C0467E" w:rsidRDefault="1D040F56" w:rsidP="00D25F8D">
      <w:pPr>
        <w:ind w:firstLine="567"/>
      </w:pP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 main outcome</w:t>
      </w:r>
      <w:r w:rsidR="7300F7FF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of the survey and the workshop related to internationalization of education and the application of SCL </w:t>
      </w:r>
      <w:r w:rsidR="750BB95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ar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e:</w:t>
      </w:r>
      <w:r w:rsidR="67F2B4F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FC5D2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(1) </w:t>
      </w:r>
      <w:proofErr w:type="gramStart"/>
      <w:r w:rsidR="67F2B4F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The</w:t>
      </w:r>
      <w:proofErr w:type="gramEnd"/>
      <w:r w:rsidR="67F2B4F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differences between </w:t>
      </w:r>
      <w:r w:rsidR="538BC835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students with </w:t>
      </w:r>
      <w:r w:rsidR="67F2B4F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different nationalities are </w:t>
      </w:r>
      <w:r w:rsidR="3CCC2548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often </w:t>
      </w:r>
      <w:r w:rsidR="67F2B4F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sma</w:t>
      </w:r>
      <w:r w:rsidR="186B375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ller than the differences between individual students with the same nationality.</w:t>
      </w:r>
      <w:r w:rsidR="67F2B4F1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D97EF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(2) </w:t>
      </w:r>
      <w:r w:rsidR="00FC5D2C">
        <w:rPr>
          <w:rFonts w:ascii="Arial" w:hAnsi="Arial" w:cs="Arial"/>
          <w:sz w:val="24"/>
          <w:szCs w:val="24"/>
          <w:shd w:val="clear" w:color="auto" w:fill="FFFFFF"/>
          <w:lang w:val="en-GB"/>
        </w:rPr>
        <w:t>B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oth, staff and students will benefit if teachers not only explain the content of a topic and how this is going to be taught</w:t>
      </w:r>
      <w:r w:rsidR="00FC5D2C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but also take it </w:t>
      </w:r>
      <w:r w:rsidR="0C4929CC"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>seriously</w:t>
      </w:r>
      <w:r w:rsidRPr="00015FDC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to explain “WHY” it is taught like this. It helps the students understanding their learning process. And perhaps at second thought, with a fresh look at it, teachers discover that sometimes other methods may be more efficient in their teaching.</w:t>
      </w:r>
      <w:r>
        <w:t xml:space="preserve"> </w:t>
      </w:r>
    </w:p>
    <w:p w14:paraId="1ECA51FC" w14:textId="77777777" w:rsidR="379E4C50" w:rsidRPr="00C0467E" w:rsidRDefault="0CA390AD" w:rsidP="00C0467E">
      <w:pPr>
        <w:pStyle w:val="Heading1"/>
        <w:keepLines w:val="0"/>
        <w:numPr>
          <w:ilvl w:val="0"/>
          <w:numId w:val="4"/>
        </w:numPr>
        <w:tabs>
          <w:tab w:val="left" w:pos="454"/>
        </w:tabs>
        <w:spacing w:after="120"/>
        <w:ind w:left="567" w:hanging="567"/>
        <w:contextualSpacing/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</w:pPr>
      <w:r w:rsidRPr="00C0467E"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  <w:t>References</w:t>
      </w:r>
    </w:p>
    <w:p w14:paraId="52B7EB37" w14:textId="77777777" w:rsidR="00C0467E" w:rsidRPr="00C0467E" w:rsidRDefault="003A2110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0467E" w:rsidRPr="00C0467E">
        <w:rPr>
          <w:rFonts w:ascii="Arial" w:hAnsi="Arial" w:cs="Arial"/>
          <w:sz w:val="24"/>
          <w:szCs w:val="24"/>
        </w:rPr>
        <w:t>Huberts</w:t>
      </w:r>
      <w:proofErr w:type="spellEnd"/>
      <w:r w:rsidR="00C0467E" w:rsidRPr="00C0467E">
        <w:rPr>
          <w:rFonts w:ascii="Arial" w:hAnsi="Arial" w:cs="Arial"/>
          <w:sz w:val="24"/>
          <w:szCs w:val="24"/>
        </w:rPr>
        <w:t xml:space="preserve">, D. (2017). Update: Incoming student mobility in Dutch higher education 2016-17. Retrieved from </w:t>
      </w:r>
      <w:hyperlink r:id="rId13" w:history="1">
        <w:r w:rsidR="00C0467E" w:rsidRPr="00C0467E">
          <w:rPr>
            <w:rFonts w:ascii="Arial" w:hAnsi="Arial" w:cs="Arial"/>
            <w:sz w:val="24"/>
            <w:szCs w:val="24"/>
          </w:rPr>
          <w:t>https://www.nuffic.nl/en/publications/find-a-publication/update-incoming-student-mobility-in-dutch-higher-education-2016-17.pdf</w:t>
        </w:r>
      </w:hyperlink>
    </w:p>
    <w:p w14:paraId="74C77F6F" w14:textId="77777777" w:rsidR="00C0467E" w:rsidRPr="00C0467E" w:rsidRDefault="00C0467E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lastRenderedPageBreak/>
        <w:t>[2]</w:t>
      </w:r>
      <w:r w:rsidR="003A2110">
        <w:rPr>
          <w:rFonts w:ascii="Arial" w:hAnsi="Arial" w:cs="Arial"/>
          <w:sz w:val="24"/>
          <w:szCs w:val="24"/>
          <w:shd w:val="clear" w:color="auto" w:fill="FFFFFF"/>
          <w:lang w:val="en-GB"/>
        </w:rPr>
        <w:tab/>
      </w:r>
      <w:r w:rsidRPr="00C0467E">
        <w:rPr>
          <w:rFonts w:ascii="Arial" w:hAnsi="Arial" w:cs="Arial"/>
          <w:sz w:val="24"/>
          <w:szCs w:val="24"/>
        </w:rPr>
        <w:t xml:space="preserve">Nesdale, D., Todd, P. (1993) </w:t>
      </w:r>
      <w:proofErr w:type="spellStart"/>
      <w:r w:rsidRPr="00C0467E">
        <w:rPr>
          <w:rFonts w:ascii="Arial" w:hAnsi="Arial" w:cs="Arial"/>
          <w:sz w:val="24"/>
          <w:szCs w:val="24"/>
        </w:rPr>
        <w:t>Internationalising</w:t>
      </w:r>
      <w:proofErr w:type="spellEnd"/>
      <w:r w:rsidRPr="00C0467E">
        <w:rPr>
          <w:rFonts w:ascii="Arial" w:hAnsi="Arial" w:cs="Arial"/>
          <w:sz w:val="24"/>
          <w:szCs w:val="24"/>
        </w:rPr>
        <w:t xml:space="preserve"> Australian Universities: The Intercultural</w:t>
      </w:r>
      <w:r>
        <w:rPr>
          <w:rFonts w:ascii="Arial" w:hAnsi="Arial" w:cs="Arial"/>
          <w:sz w:val="24"/>
          <w:szCs w:val="24"/>
        </w:rPr>
        <w:t xml:space="preserve"> </w:t>
      </w:r>
      <w:r w:rsidRPr="00C0467E">
        <w:rPr>
          <w:rFonts w:ascii="Arial" w:hAnsi="Arial" w:cs="Arial"/>
          <w:sz w:val="24"/>
          <w:szCs w:val="24"/>
        </w:rPr>
        <w:t>Contact Issue. Journal of Tertiary Educational Administration 15: 189</w:t>
      </w:r>
      <w:r w:rsidRPr="00C0467E">
        <w:rPr>
          <w:rFonts w:ascii="Cambria Math" w:hAnsi="Cambria Math" w:cs="Cambria Math"/>
          <w:sz w:val="24"/>
          <w:szCs w:val="24"/>
        </w:rPr>
        <w:t>‐</w:t>
      </w:r>
      <w:r w:rsidRPr="00C0467E">
        <w:rPr>
          <w:rFonts w:ascii="Arial" w:hAnsi="Arial" w:cs="Arial"/>
          <w:sz w:val="24"/>
          <w:szCs w:val="24"/>
        </w:rPr>
        <w:t>202.</w:t>
      </w:r>
    </w:p>
    <w:p w14:paraId="2470B917" w14:textId="77777777" w:rsidR="00C0467E" w:rsidRPr="00C0467E" w:rsidRDefault="00C0467E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[3]</w:t>
      </w:r>
      <w:r w:rsidR="003A2110">
        <w:rPr>
          <w:rFonts w:ascii="Arial" w:hAnsi="Arial" w:cs="Arial"/>
          <w:sz w:val="24"/>
          <w:szCs w:val="24"/>
          <w:shd w:val="clear" w:color="auto" w:fill="FFFFFF"/>
          <w:lang w:val="en-GB"/>
        </w:rPr>
        <w:tab/>
      </w:r>
      <w:r w:rsidRPr="00C0467E">
        <w:rPr>
          <w:rFonts w:ascii="Arial" w:hAnsi="Arial" w:cs="Arial"/>
          <w:sz w:val="24"/>
          <w:szCs w:val="24"/>
        </w:rPr>
        <w:t xml:space="preserve">Fry, H., </w:t>
      </w:r>
      <w:proofErr w:type="spellStart"/>
      <w:r w:rsidRPr="00C0467E">
        <w:rPr>
          <w:rFonts w:ascii="Arial" w:hAnsi="Arial" w:cs="Arial"/>
          <w:sz w:val="24"/>
          <w:szCs w:val="24"/>
        </w:rPr>
        <w:t>Ketteridge</w:t>
      </w:r>
      <w:proofErr w:type="spellEnd"/>
      <w:r w:rsidRPr="00C0467E">
        <w:rPr>
          <w:rFonts w:ascii="Arial" w:hAnsi="Arial" w:cs="Arial"/>
          <w:sz w:val="24"/>
          <w:szCs w:val="24"/>
        </w:rPr>
        <w:t>, S., &amp; Marshall, S. (2009). A handbook for teaching and learning in higher education: enhancing academic practice. London: Routledge.</w:t>
      </w:r>
    </w:p>
    <w:p w14:paraId="13797343" w14:textId="77777777" w:rsidR="00C0467E" w:rsidRPr="00C0467E" w:rsidRDefault="00C0467E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3A2110">
        <w:rPr>
          <w:rFonts w:ascii="Arial" w:hAnsi="Arial" w:cs="Arial"/>
          <w:sz w:val="24"/>
          <w:szCs w:val="24"/>
        </w:rPr>
        <w:t>]</w:t>
      </w:r>
      <w:r w:rsidR="003A2110">
        <w:rPr>
          <w:rFonts w:ascii="Arial" w:hAnsi="Arial" w:cs="Arial"/>
          <w:sz w:val="24"/>
          <w:szCs w:val="24"/>
        </w:rPr>
        <w:tab/>
      </w:r>
      <w:r w:rsidRPr="00C0467E">
        <w:rPr>
          <w:rFonts w:ascii="Arial" w:hAnsi="Arial" w:cs="Arial"/>
          <w:sz w:val="24"/>
          <w:szCs w:val="24"/>
        </w:rPr>
        <w:t xml:space="preserve">Saenz, T., </w:t>
      </w:r>
      <w:proofErr w:type="spellStart"/>
      <w:r w:rsidRPr="00C0467E">
        <w:rPr>
          <w:rFonts w:ascii="Arial" w:hAnsi="Arial" w:cs="Arial"/>
          <w:sz w:val="24"/>
          <w:szCs w:val="24"/>
        </w:rPr>
        <w:t>Marcoulides</w:t>
      </w:r>
      <w:proofErr w:type="spellEnd"/>
      <w:r w:rsidRPr="00C0467E">
        <w:rPr>
          <w:rFonts w:ascii="Arial" w:hAnsi="Arial" w:cs="Arial"/>
          <w:sz w:val="24"/>
          <w:szCs w:val="24"/>
        </w:rPr>
        <w:t xml:space="preserve">, G.A., </w:t>
      </w:r>
      <w:proofErr w:type="spellStart"/>
      <w:r w:rsidRPr="00C0467E">
        <w:rPr>
          <w:rFonts w:ascii="Arial" w:hAnsi="Arial" w:cs="Arial"/>
          <w:sz w:val="24"/>
          <w:szCs w:val="24"/>
        </w:rPr>
        <w:t>Junn</w:t>
      </w:r>
      <w:proofErr w:type="spellEnd"/>
      <w:r w:rsidRPr="00C0467E">
        <w:rPr>
          <w:rFonts w:ascii="Arial" w:hAnsi="Arial" w:cs="Arial"/>
          <w:sz w:val="24"/>
          <w:szCs w:val="24"/>
        </w:rPr>
        <w:t xml:space="preserve"> E., Young R. (1999). The relationship between college</w:t>
      </w:r>
      <w:r>
        <w:rPr>
          <w:rFonts w:ascii="Arial" w:hAnsi="Arial" w:cs="Arial"/>
          <w:sz w:val="24"/>
          <w:szCs w:val="24"/>
        </w:rPr>
        <w:t xml:space="preserve"> </w:t>
      </w:r>
      <w:r w:rsidRPr="00C0467E">
        <w:rPr>
          <w:rFonts w:ascii="Arial" w:hAnsi="Arial" w:cs="Arial"/>
          <w:sz w:val="24"/>
          <w:szCs w:val="24"/>
        </w:rPr>
        <w:t>experience and academic performance among minority students. The International</w:t>
      </w:r>
      <w:r>
        <w:rPr>
          <w:rFonts w:ascii="Arial" w:hAnsi="Arial" w:cs="Arial"/>
          <w:sz w:val="24"/>
          <w:szCs w:val="24"/>
        </w:rPr>
        <w:t xml:space="preserve"> </w:t>
      </w:r>
      <w:r w:rsidRPr="00C0467E">
        <w:rPr>
          <w:rFonts w:ascii="Arial" w:hAnsi="Arial" w:cs="Arial"/>
          <w:sz w:val="24"/>
          <w:szCs w:val="24"/>
        </w:rPr>
        <w:t xml:space="preserve">Journal of Educational </w:t>
      </w:r>
      <w:proofErr w:type="spellStart"/>
      <w:r w:rsidRPr="00C0467E">
        <w:rPr>
          <w:rFonts w:ascii="Arial" w:hAnsi="Arial" w:cs="Arial"/>
          <w:sz w:val="24"/>
          <w:szCs w:val="24"/>
        </w:rPr>
        <w:t>Managemen</w:t>
      </w:r>
      <w:proofErr w:type="spellEnd"/>
      <w:r w:rsidRPr="00C0467E">
        <w:rPr>
          <w:rFonts w:ascii="Arial" w:hAnsi="Arial" w:cs="Arial"/>
          <w:sz w:val="24"/>
          <w:szCs w:val="24"/>
        </w:rPr>
        <w:t xml:space="preserve"> 13: 199</w:t>
      </w:r>
      <w:r w:rsidRPr="00C0467E">
        <w:rPr>
          <w:rFonts w:ascii="Cambria Math" w:hAnsi="Cambria Math" w:cs="Cambria Math"/>
          <w:sz w:val="24"/>
          <w:szCs w:val="24"/>
        </w:rPr>
        <w:t>‐</w:t>
      </w:r>
      <w:r w:rsidRPr="00C0467E">
        <w:rPr>
          <w:rFonts w:ascii="Arial" w:hAnsi="Arial" w:cs="Arial"/>
          <w:sz w:val="24"/>
          <w:szCs w:val="24"/>
        </w:rPr>
        <w:t>207.</w:t>
      </w:r>
    </w:p>
    <w:p w14:paraId="354784E4" w14:textId="77777777" w:rsidR="00C0467E" w:rsidRPr="00C0467E" w:rsidRDefault="003A2110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0467E" w:rsidRPr="00C0467E">
        <w:rPr>
          <w:rFonts w:ascii="Arial" w:hAnsi="Arial" w:cs="Arial"/>
          <w:sz w:val="24"/>
          <w:szCs w:val="24"/>
        </w:rPr>
        <w:t>Srikatanyoo</w:t>
      </w:r>
      <w:proofErr w:type="spellEnd"/>
      <w:r w:rsidR="00C0467E" w:rsidRPr="00C0467E">
        <w:rPr>
          <w:rFonts w:ascii="Arial" w:hAnsi="Arial" w:cs="Arial"/>
          <w:sz w:val="24"/>
          <w:szCs w:val="24"/>
        </w:rPr>
        <w:t xml:space="preserve">, N., &amp; </w:t>
      </w:r>
      <w:proofErr w:type="spellStart"/>
      <w:r w:rsidR="00C0467E" w:rsidRPr="00C0467E">
        <w:rPr>
          <w:rFonts w:ascii="Arial" w:hAnsi="Arial" w:cs="Arial"/>
          <w:sz w:val="24"/>
          <w:szCs w:val="24"/>
        </w:rPr>
        <w:t>Gnoth</w:t>
      </w:r>
      <w:proofErr w:type="spellEnd"/>
      <w:r w:rsidR="00C0467E" w:rsidRPr="00C0467E">
        <w:rPr>
          <w:rFonts w:ascii="Arial" w:hAnsi="Arial" w:cs="Arial"/>
          <w:sz w:val="24"/>
          <w:szCs w:val="24"/>
        </w:rPr>
        <w:t>, J. (2005). Quality dimensions in international tertiary education: A</w:t>
      </w:r>
      <w:r w:rsidR="00C0467E">
        <w:rPr>
          <w:rFonts w:ascii="Arial" w:hAnsi="Arial" w:cs="Arial"/>
          <w:sz w:val="24"/>
          <w:szCs w:val="24"/>
        </w:rPr>
        <w:t xml:space="preserve"> </w:t>
      </w:r>
      <w:r w:rsidR="00C0467E" w:rsidRPr="00C0467E">
        <w:rPr>
          <w:rFonts w:ascii="Arial" w:hAnsi="Arial" w:cs="Arial"/>
          <w:sz w:val="24"/>
          <w:szCs w:val="24"/>
        </w:rPr>
        <w:t>Thai prospective students’ perspective. QMJ, 12, 30–40.</w:t>
      </w:r>
    </w:p>
    <w:p w14:paraId="13C1F779" w14:textId="77777777" w:rsidR="67495AE8" w:rsidRPr="00C0467E" w:rsidRDefault="00C0467E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[6]</w:t>
      </w:r>
      <w:r w:rsidR="003A2110">
        <w:rPr>
          <w:rFonts w:ascii="Arial" w:hAnsi="Arial" w:cs="Arial"/>
          <w:sz w:val="24"/>
          <w:szCs w:val="24"/>
          <w:shd w:val="clear" w:color="auto" w:fill="FFFFFF"/>
          <w:lang w:val="en-GB"/>
        </w:rPr>
        <w:tab/>
      </w:r>
      <w:r w:rsidR="67495AE8" w:rsidRPr="00C0467E">
        <w:rPr>
          <w:rFonts w:ascii="Arial" w:hAnsi="Arial" w:cs="Arial"/>
          <w:sz w:val="24"/>
          <w:szCs w:val="24"/>
        </w:rPr>
        <w:t>Chi, M.T.H. (2009)</w:t>
      </w:r>
      <w:r w:rsidR="4E15A4DB" w:rsidRPr="00C0467E">
        <w:rPr>
          <w:rFonts w:ascii="Arial" w:hAnsi="Arial" w:cs="Arial"/>
          <w:sz w:val="24"/>
          <w:szCs w:val="24"/>
        </w:rPr>
        <w:t>.</w:t>
      </w:r>
      <w:r w:rsidR="67495AE8" w:rsidRPr="00C0467E">
        <w:rPr>
          <w:rFonts w:ascii="Arial" w:hAnsi="Arial" w:cs="Arial"/>
          <w:sz w:val="24"/>
          <w:szCs w:val="24"/>
        </w:rPr>
        <w:t xml:space="preserve"> Active</w:t>
      </w:r>
      <w:r w:rsidR="67495AE8" w:rsidRPr="00C0467E">
        <w:rPr>
          <w:rFonts w:ascii="Cambria Math" w:hAnsi="Cambria Math" w:cs="Cambria Math"/>
          <w:sz w:val="24"/>
          <w:szCs w:val="24"/>
        </w:rPr>
        <w:t>‐</w:t>
      </w:r>
      <w:r w:rsidR="67495AE8" w:rsidRPr="00C0467E">
        <w:rPr>
          <w:rFonts w:ascii="Arial" w:hAnsi="Arial" w:cs="Arial"/>
          <w:sz w:val="24"/>
          <w:szCs w:val="24"/>
        </w:rPr>
        <w:t>Constructive</w:t>
      </w:r>
      <w:r w:rsidR="67495AE8" w:rsidRPr="00C0467E">
        <w:rPr>
          <w:rFonts w:ascii="Cambria Math" w:hAnsi="Cambria Math" w:cs="Cambria Math"/>
          <w:sz w:val="24"/>
          <w:szCs w:val="24"/>
        </w:rPr>
        <w:t>‐</w:t>
      </w:r>
      <w:r w:rsidR="67495AE8" w:rsidRPr="00C0467E">
        <w:rPr>
          <w:rFonts w:ascii="Arial" w:hAnsi="Arial" w:cs="Arial"/>
          <w:sz w:val="24"/>
          <w:szCs w:val="24"/>
        </w:rPr>
        <w:t>Interactive: A Conceptual Framework for Differentiating Learning Activities. Topics in Cognitive Science, 1(1), 73–105. http://doi.org/10.1111/j.1756-8765.2008.01005.x</w:t>
      </w:r>
    </w:p>
    <w:p w14:paraId="133F8BDD" w14:textId="77777777" w:rsidR="00D47DD1" w:rsidRDefault="003A2110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 w:rsidRPr="00D97EFD">
        <w:rPr>
          <w:rFonts w:ascii="Arial" w:hAnsi="Arial" w:cs="Arial"/>
          <w:sz w:val="24"/>
          <w:szCs w:val="24"/>
        </w:rPr>
        <w:t>[7]</w:t>
      </w:r>
      <w:r w:rsidRPr="00D97EFD">
        <w:rPr>
          <w:rFonts w:ascii="Arial" w:hAnsi="Arial" w:cs="Arial"/>
          <w:sz w:val="24"/>
          <w:szCs w:val="24"/>
        </w:rPr>
        <w:tab/>
      </w:r>
      <w:proofErr w:type="spellStart"/>
      <w:r w:rsidR="00D47DD1" w:rsidRPr="00D97EFD">
        <w:rPr>
          <w:rFonts w:ascii="Arial" w:hAnsi="Arial" w:cs="Arial"/>
          <w:sz w:val="24"/>
          <w:szCs w:val="24"/>
        </w:rPr>
        <w:t>Vermunt</w:t>
      </w:r>
      <w:proofErr w:type="spellEnd"/>
      <w:r w:rsidR="00D47DD1" w:rsidRPr="00D97EFD">
        <w:rPr>
          <w:rFonts w:ascii="Arial" w:hAnsi="Arial" w:cs="Arial"/>
          <w:sz w:val="24"/>
          <w:szCs w:val="24"/>
        </w:rPr>
        <w:t xml:space="preserve">, J.D., </w:t>
      </w:r>
      <w:proofErr w:type="spellStart"/>
      <w:r w:rsidR="00D47DD1" w:rsidRPr="00D97EFD">
        <w:rPr>
          <w:rFonts w:ascii="Arial" w:hAnsi="Arial" w:cs="Arial"/>
          <w:sz w:val="24"/>
          <w:szCs w:val="24"/>
        </w:rPr>
        <w:t>Verloop</w:t>
      </w:r>
      <w:proofErr w:type="spellEnd"/>
      <w:r w:rsidR="00D47DD1" w:rsidRPr="00D97EFD">
        <w:rPr>
          <w:rFonts w:ascii="Arial" w:hAnsi="Arial" w:cs="Arial"/>
          <w:sz w:val="24"/>
          <w:szCs w:val="24"/>
        </w:rPr>
        <w:t xml:space="preserve">, N. (1999). </w:t>
      </w:r>
      <w:r w:rsidR="00D47DD1" w:rsidRPr="00C0467E">
        <w:rPr>
          <w:rFonts w:ascii="Arial" w:hAnsi="Arial" w:cs="Arial"/>
          <w:sz w:val="24"/>
          <w:szCs w:val="24"/>
        </w:rPr>
        <w:t>Congruence and friction between learning and teaching. Learning and Instruction 9 257–280.</w:t>
      </w:r>
    </w:p>
    <w:p w14:paraId="07E56BE4" w14:textId="77777777" w:rsidR="78F09D52" w:rsidRPr="00C0467E" w:rsidRDefault="00D54987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47DD1">
        <w:rPr>
          <w:rFonts w:ascii="Arial" w:hAnsi="Arial" w:cs="Arial"/>
          <w:sz w:val="24"/>
          <w:szCs w:val="24"/>
        </w:rPr>
        <w:t>8</w:t>
      </w:r>
      <w:r w:rsidR="003A2110">
        <w:rPr>
          <w:rFonts w:ascii="Arial" w:hAnsi="Arial" w:cs="Arial"/>
          <w:sz w:val="24"/>
          <w:szCs w:val="24"/>
        </w:rPr>
        <w:t>]</w:t>
      </w:r>
      <w:r w:rsidR="003A2110">
        <w:rPr>
          <w:rFonts w:ascii="Arial" w:hAnsi="Arial" w:cs="Arial"/>
          <w:sz w:val="24"/>
          <w:szCs w:val="24"/>
        </w:rPr>
        <w:tab/>
      </w:r>
      <w:r w:rsidR="78F09D52" w:rsidRPr="00C0467E">
        <w:rPr>
          <w:rFonts w:ascii="Arial" w:hAnsi="Arial" w:cs="Arial"/>
          <w:sz w:val="24"/>
          <w:szCs w:val="24"/>
        </w:rPr>
        <w:t>Lea, S.J., Stephenson, D., Troy, J. (200</w:t>
      </w:r>
      <w:r w:rsidR="253274AB" w:rsidRPr="00C0467E">
        <w:rPr>
          <w:rFonts w:ascii="Arial" w:hAnsi="Arial" w:cs="Arial"/>
          <w:sz w:val="24"/>
          <w:szCs w:val="24"/>
        </w:rPr>
        <w:t>3</w:t>
      </w:r>
      <w:r w:rsidR="78F09D52" w:rsidRPr="00C0467E">
        <w:rPr>
          <w:rFonts w:ascii="Arial" w:hAnsi="Arial" w:cs="Arial"/>
          <w:sz w:val="24"/>
          <w:szCs w:val="24"/>
        </w:rPr>
        <w:t>)</w:t>
      </w:r>
      <w:r w:rsidR="06C8D1D0" w:rsidRPr="00C0467E">
        <w:rPr>
          <w:rFonts w:ascii="Arial" w:hAnsi="Arial" w:cs="Arial"/>
          <w:sz w:val="24"/>
          <w:szCs w:val="24"/>
        </w:rPr>
        <w:t>.</w:t>
      </w:r>
      <w:r w:rsidR="78F09D52" w:rsidRPr="00C0467E">
        <w:rPr>
          <w:rFonts w:ascii="Arial" w:hAnsi="Arial" w:cs="Arial"/>
          <w:sz w:val="24"/>
          <w:szCs w:val="24"/>
        </w:rPr>
        <w:t xml:space="preserve"> Higher Education Students' Attitudes to Student-</w:t>
      </w:r>
      <w:proofErr w:type="spellStart"/>
      <w:r w:rsidR="78F09D52" w:rsidRPr="00C0467E">
        <w:rPr>
          <w:rFonts w:ascii="Arial" w:hAnsi="Arial" w:cs="Arial"/>
          <w:sz w:val="24"/>
          <w:szCs w:val="24"/>
        </w:rPr>
        <w:t>centred</w:t>
      </w:r>
      <w:proofErr w:type="spellEnd"/>
      <w:r w:rsidR="78F09D52" w:rsidRPr="00C0467E">
        <w:rPr>
          <w:rFonts w:ascii="Arial" w:hAnsi="Arial" w:cs="Arial"/>
          <w:sz w:val="24"/>
          <w:szCs w:val="24"/>
        </w:rPr>
        <w:t xml:space="preserve"> Learning: Beyond 'educational bulimia'? Studies in Higher Education 28: 321-334, DOI: 10.1080/03075070309293</w:t>
      </w:r>
    </w:p>
    <w:p w14:paraId="0768ABB3" w14:textId="77777777" w:rsidR="08601E0A" w:rsidRPr="00C0467E" w:rsidRDefault="00D54987" w:rsidP="003A2110">
      <w:pPr>
        <w:pStyle w:val="Listofreference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47DD1">
        <w:rPr>
          <w:rFonts w:ascii="Arial" w:hAnsi="Arial" w:cs="Arial"/>
          <w:sz w:val="24"/>
          <w:szCs w:val="24"/>
        </w:rPr>
        <w:t>9</w:t>
      </w:r>
      <w:r w:rsidR="003A2110">
        <w:rPr>
          <w:rFonts w:ascii="Arial" w:hAnsi="Arial" w:cs="Arial"/>
          <w:sz w:val="24"/>
          <w:szCs w:val="24"/>
        </w:rPr>
        <w:t>]</w:t>
      </w:r>
      <w:r w:rsidR="003A2110">
        <w:rPr>
          <w:rFonts w:ascii="Arial" w:hAnsi="Arial" w:cs="Arial"/>
          <w:sz w:val="24"/>
          <w:szCs w:val="24"/>
        </w:rPr>
        <w:tab/>
      </w:r>
      <w:r w:rsidR="08601E0A" w:rsidRPr="00C0467E">
        <w:rPr>
          <w:rFonts w:ascii="Arial" w:hAnsi="Arial" w:cs="Arial"/>
          <w:sz w:val="24"/>
          <w:szCs w:val="24"/>
        </w:rPr>
        <w:t>Ng R., Rayner S. (2010) Integrating psychometric and cultural theory approaches to</w:t>
      </w:r>
      <w:r w:rsidR="00C0467E">
        <w:rPr>
          <w:rFonts w:ascii="Arial" w:hAnsi="Arial" w:cs="Arial"/>
          <w:sz w:val="24"/>
          <w:szCs w:val="24"/>
        </w:rPr>
        <w:t xml:space="preserve"> </w:t>
      </w:r>
      <w:r w:rsidR="08601E0A" w:rsidRPr="00C0467E">
        <w:rPr>
          <w:rFonts w:ascii="Arial" w:hAnsi="Arial" w:cs="Arial"/>
          <w:sz w:val="24"/>
          <w:szCs w:val="24"/>
        </w:rPr>
        <w:t>formulate an alternative measure of risk perception, Innovation: The European Journal</w:t>
      </w:r>
      <w:r w:rsidR="00C0467E">
        <w:rPr>
          <w:rFonts w:ascii="Arial" w:hAnsi="Arial" w:cs="Arial"/>
          <w:sz w:val="24"/>
          <w:szCs w:val="24"/>
        </w:rPr>
        <w:t xml:space="preserve"> </w:t>
      </w:r>
      <w:r w:rsidR="08601E0A" w:rsidRPr="00C0467E">
        <w:rPr>
          <w:rFonts w:ascii="Arial" w:hAnsi="Arial" w:cs="Arial"/>
          <w:sz w:val="24"/>
          <w:szCs w:val="24"/>
        </w:rPr>
        <w:t>of Social Science Research, 23:2, 85</w:t>
      </w:r>
      <w:r w:rsidR="08601E0A" w:rsidRPr="00C0467E">
        <w:rPr>
          <w:rFonts w:ascii="Cambria Math" w:hAnsi="Cambria Math" w:cs="Cambria Math"/>
          <w:sz w:val="24"/>
          <w:szCs w:val="24"/>
        </w:rPr>
        <w:t>‐</w:t>
      </w:r>
      <w:r w:rsidR="08601E0A" w:rsidRPr="00C0467E">
        <w:rPr>
          <w:rFonts w:ascii="Arial" w:hAnsi="Arial" w:cs="Arial"/>
          <w:sz w:val="24"/>
          <w:szCs w:val="24"/>
        </w:rPr>
        <w:t>100, DOI: 10.1080/13511610.2010.512439</w:t>
      </w:r>
    </w:p>
    <w:p w14:paraId="558FA966" w14:textId="77777777" w:rsidR="379E4C50" w:rsidRDefault="003A2110" w:rsidP="003A2110">
      <w:pPr>
        <w:pStyle w:val="Listofreferences"/>
        <w:ind w:left="426" w:hanging="426"/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2304CFDE" w:rsidRPr="00C0467E">
        <w:rPr>
          <w:rFonts w:ascii="Arial" w:hAnsi="Arial" w:cs="Arial"/>
          <w:sz w:val="24"/>
          <w:szCs w:val="24"/>
        </w:rPr>
        <w:t xml:space="preserve">R Core Team (2018). R: A language and environment for statistical computing. R Foundation for Statistical Computing, Vienna, Austria. URL </w:t>
      </w:r>
      <w:hyperlink r:id="rId14">
        <w:r w:rsidR="2304CFDE" w:rsidRPr="00C0467E">
          <w:rPr>
            <w:rFonts w:ascii="Arial" w:hAnsi="Arial" w:cs="Arial"/>
            <w:sz w:val="24"/>
            <w:szCs w:val="24"/>
          </w:rPr>
          <w:t>https://www.R-project.org/</w:t>
        </w:r>
      </w:hyperlink>
      <w:r w:rsidR="379E4C50">
        <w:br w:type="page"/>
      </w:r>
    </w:p>
    <w:p w14:paraId="036290D0" w14:textId="77777777" w:rsidR="39D4AE02" w:rsidRPr="00C0467E" w:rsidRDefault="1BD12527" w:rsidP="00C0467E">
      <w:pPr>
        <w:pStyle w:val="Heading1"/>
        <w:keepLines w:val="0"/>
        <w:numPr>
          <w:ilvl w:val="0"/>
          <w:numId w:val="4"/>
        </w:numPr>
        <w:tabs>
          <w:tab w:val="left" w:pos="454"/>
        </w:tabs>
        <w:spacing w:after="120"/>
        <w:ind w:left="567" w:hanging="567"/>
        <w:contextualSpacing/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</w:pPr>
      <w:r w:rsidRPr="00C0467E">
        <w:rPr>
          <w:rFonts w:ascii="Arial" w:eastAsia="Times New Roman" w:hAnsi="Arial" w:cs="Arial"/>
          <w:b/>
          <w:caps/>
          <w:color w:val="auto"/>
          <w:kern w:val="28"/>
          <w:sz w:val="24"/>
          <w:szCs w:val="24"/>
          <w:lang w:val="en-GB" w:eastAsia="de-DE"/>
        </w:rPr>
        <w:lastRenderedPageBreak/>
        <w:t>Appendix</w:t>
      </w:r>
    </w:p>
    <w:p w14:paraId="775A3E78" w14:textId="77777777" w:rsidR="1F370B79" w:rsidRDefault="1F370B79" w:rsidP="379E4C50">
      <w:pPr>
        <w:rPr>
          <w:lang w:val="en-GB"/>
        </w:rPr>
      </w:pPr>
      <w:r w:rsidRPr="379E4C50">
        <w:rPr>
          <w:lang w:val="en-GB"/>
        </w:rPr>
        <w:t>S</w:t>
      </w:r>
      <w:r w:rsidR="3C6CBFA8" w:rsidRPr="379E4C50">
        <w:rPr>
          <w:lang w:val="en-GB"/>
        </w:rPr>
        <w:t>pider diagrams on Types of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379E4C50" w14:paraId="5B7AAFFD" w14:textId="77777777" w:rsidTr="379E4C50">
        <w:tc>
          <w:tcPr>
            <w:tcW w:w="4675" w:type="dxa"/>
            <w:vAlign w:val="center"/>
          </w:tcPr>
          <w:p w14:paraId="5C1B89AA" w14:textId="77777777" w:rsidR="379E4C50" w:rsidRDefault="379E4C50" w:rsidP="379E4C50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9FD9AC3" wp14:editId="0126F433">
                  <wp:extent cx="2700000" cy="2700000"/>
                  <wp:effectExtent l="0" t="0" r="5715" b="5715"/>
                  <wp:docPr id="14944734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D1334" w14:textId="77777777" w:rsidR="379E4C50" w:rsidRDefault="379E4C50" w:rsidP="379E4C50">
            <w:pPr>
              <w:jc w:val="center"/>
              <w:rPr>
                <w:lang w:val="en-GB"/>
              </w:rPr>
            </w:pPr>
            <w:proofErr w:type="spellStart"/>
            <w:r w:rsidRPr="379E4C50">
              <w:rPr>
                <w:lang w:val="en-GB"/>
              </w:rPr>
              <w:t>Hierarchists</w:t>
            </w:r>
            <w:proofErr w:type="spellEnd"/>
            <w:r w:rsidRPr="379E4C50">
              <w:rPr>
                <w:lang w:val="en-GB"/>
              </w:rPr>
              <w:t xml:space="preserve"> (n=42)</w:t>
            </w:r>
          </w:p>
        </w:tc>
        <w:tc>
          <w:tcPr>
            <w:tcW w:w="4675" w:type="dxa"/>
            <w:vAlign w:val="center"/>
          </w:tcPr>
          <w:p w14:paraId="04568092" w14:textId="77777777" w:rsidR="379E4C50" w:rsidRDefault="379E4C50" w:rsidP="379E4C50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E72F555" wp14:editId="2B3AAF8C">
                  <wp:extent cx="2700000" cy="2700000"/>
                  <wp:effectExtent l="0" t="0" r="5715" b="5715"/>
                  <wp:docPr id="15293209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F09E1" w14:textId="77777777" w:rsidR="379E4C50" w:rsidRDefault="379E4C50" w:rsidP="379E4C50">
            <w:pPr>
              <w:jc w:val="center"/>
              <w:rPr>
                <w:lang w:val="en-GB"/>
              </w:rPr>
            </w:pPr>
            <w:r w:rsidRPr="379E4C50">
              <w:rPr>
                <w:lang w:val="en-GB"/>
              </w:rPr>
              <w:t>Individualists (n=54)</w:t>
            </w:r>
          </w:p>
        </w:tc>
      </w:tr>
      <w:tr w:rsidR="379E4C50" w14:paraId="0A8B9314" w14:textId="77777777" w:rsidTr="379E4C50">
        <w:tc>
          <w:tcPr>
            <w:tcW w:w="4675" w:type="dxa"/>
            <w:vAlign w:val="center"/>
          </w:tcPr>
          <w:p w14:paraId="0CBE600B" w14:textId="77777777" w:rsidR="379E4C50" w:rsidRDefault="379E4C50" w:rsidP="379E4C50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56D61DC" wp14:editId="504FD9C9">
                  <wp:extent cx="2700000" cy="2700000"/>
                  <wp:effectExtent l="0" t="0" r="5715" b="5715"/>
                  <wp:docPr id="181243059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74562" w14:textId="77777777" w:rsidR="379E4C50" w:rsidRDefault="379E4C50" w:rsidP="379E4C50">
            <w:pPr>
              <w:jc w:val="center"/>
              <w:rPr>
                <w:lang w:val="en-GB"/>
              </w:rPr>
            </w:pPr>
            <w:r w:rsidRPr="379E4C50">
              <w:rPr>
                <w:lang w:val="en-GB"/>
              </w:rPr>
              <w:t>Egalitarians (n=49)</w:t>
            </w:r>
          </w:p>
        </w:tc>
        <w:tc>
          <w:tcPr>
            <w:tcW w:w="4675" w:type="dxa"/>
            <w:vAlign w:val="center"/>
          </w:tcPr>
          <w:p w14:paraId="40ADB411" w14:textId="77777777" w:rsidR="379E4C50" w:rsidRDefault="379E4C50" w:rsidP="379E4C50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262DBF2" wp14:editId="459CAA48">
                  <wp:extent cx="2700000" cy="2700000"/>
                  <wp:effectExtent l="0" t="0" r="5715" b="5715"/>
                  <wp:docPr id="19746408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1C691" w14:textId="77777777" w:rsidR="379E4C50" w:rsidRDefault="379E4C50" w:rsidP="379E4C50">
            <w:pPr>
              <w:jc w:val="center"/>
              <w:rPr>
                <w:lang w:val="en-GB"/>
              </w:rPr>
            </w:pPr>
            <w:r w:rsidRPr="379E4C50">
              <w:rPr>
                <w:lang w:val="en-GB"/>
              </w:rPr>
              <w:t>Fatalists (n=5)</w:t>
            </w:r>
          </w:p>
        </w:tc>
      </w:tr>
    </w:tbl>
    <w:p w14:paraId="2796170C" w14:textId="77777777" w:rsidR="379E4C50" w:rsidRDefault="379E4C50" w:rsidP="379E4C50"/>
    <w:sectPr w:rsidR="379E4C50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BB41A" w14:textId="77777777" w:rsidR="00EF1A22" w:rsidRDefault="00EF1A22" w:rsidP="00500C2F">
      <w:r>
        <w:separator/>
      </w:r>
    </w:p>
  </w:endnote>
  <w:endnote w:type="continuationSeparator" w:id="0">
    <w:p w14:paraId="53A98DD3" w14:textId="77777777" w:rsidR="00EF1A22" w:rsidRDefault="00EF1A22" w:rsidP="0050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39F2" w14:textId="77777777" w:rsidR="00500C2F" w:rsidRDefault="00500C2F">
    <w:pPr>
      <w:pStyle w:val="Footer"/>
      <w:jc w:val="center"/>
    </w:pPr>
  </w:p>
  <w:p w14:paraId="3464CCC3" w14:textId="77777777" w:rsidR="00500C2F" w:rsidRDefault="00500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2002" w14:textId="77777777" w:rsidR="00EF1A22" w:rsidRDefault="00EF1A22" w:rsidP="00500C2F">
      <w:r>
        <w:separator/>
      </w:r>
    </w:p>
  </w:footnote>
  <w:footnote w:type="continuationSeparator" w:id="0">
    <w:p w14:paraId="4173D370" w14:textId="77777777" w:rsidR="00EF1A22" w:rsidRDefault="00EF1A22" w:rsidP="00500C2F">
      <w:r>
        <w:continuationSeparator/>
      </w:r>
    </w:p>
  </w:footnote>
  <w:footnote w:id="1">
    <w:p w14:paraId="1EC40BD1" w14:textId="77777777" w:rsidR="00D25F8D" w:rsidRPr="00734187" w:rsidRDefault="00D25F8D" w:rsidP="00D25F8D">
      <w:pPr>
        <w:pStyle w:val="authorfootnote"/>
        <w:rPr>
          <w:rFonts w:ascii="Arial" w:hAnsi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lang w:val="en-US"/>
        </w:rPr>
        <w:t>Corresponding Author</w:t>
      </w:r>
    </w:p>
    <w:p w14:paraId="620614BC" w14:textId="77777777" w:rsidR="00D25F8D" w:rsidRDefault="00D25F8D" w:rsidP="00D25F8D">
      <w:pPr>
        <w:pStyle w:val="authorfootnote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T. A. </w:t>
      </w:r>
      <w:proofErr w:type="spellStart"/>
      <w:r>
        <w:rPr>
          <w:rFonts w:ascii="Arial" w:hAnsi="Arial"/>
          <w:lang w:val="en-US"/>
        </w:rPr>
        <w:t>Groen</w:t>
      </w:r>
      <w:proofErr w:type="spellEnd"/>
    </w:p>
    <w:p w14:paraId="1E5658E6" w14:textId="77777777" w:rsidR="00D25F8D" w:rsidRPr="00386264" w:rsidRDefault="00D25F8D" w:rsidP="00D25F8D">
      <w:pPr>
        <w:pStyle w:val="authorfootnote"/>
        <w:rPr>
          <w:i w:val="0"/>
        </w:rPr>
      </w:pPr>
      <w:r w:rsidRPr="00386264">
        <w:rPr>
          <w:rFonts w:ascii="Arial" w:hAnsi="Arial"/>
          <w:i w:val="0"/>
          <w:lang w:val="en-US"/>
        </w:rPr>
        <w:t>T.A.Groen@utwente.nl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A69"/>
    <w:multiLevelType w:val="hybridMultilevel"/>
    <w:tmpl w:val="C2942886"/>
    <w:lvl w:ilvl="0" w:tplc="117E7BCA">
      <w:start w:val="1"/>
      <w:numFmt w:val="decimal"/>
      <w:lvlText w:val="%1."/>
      <w:lvlJc w:val="left"/>
      <w:pPr>
        <w:ind w:left="720" w:hanging="360"/>
      </w:pPr>
    </w:lvl>
    <w:lvl w:ilvl="1" w:tplc="7C0AF238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2E8AB36">
      <w:start w:val="1"/>
      <w:numFmt w:val="lowerRoman"/>
      <w:lvlText w:val="%3."/>
      <w:lvlJc w:val="right"/>
      <w:pPr>
        <w:ind w:left="2160" w:hanging="180"/>
      </w:pPr>
    </w:lvl>
    <w:lvl w:ilvl="3" w:tplc="B6C0669E">
      <w:start w:val="1"/>
      <w:numFmt w:val="decimal"/>
      <w:lvlText w:val="%4."/>
      <w:lvlJc w:val="left"/>
      <w:pPr>
        <w:ind w:left="2880" w:hanging="360"/>
      </w:pPr>
    </w:lvl>
    <w:lvl w:ilvl="4" w:tplc="4FCE0A06">
      <w:start w:val="1"/>
      <w:numFmt w:val="lowerLetter"/>
      <w:lvlText w:val="%5."/>
      <w:lvlJc w:val="left"/>
      <w:pPr>
        <w:ind w:left="3600" w:hanging="360"/>
      </w:pPr>
    </w:lvl>
    <w:lvl w:ilvl="5" w:tplc="D25A8082">
      <w:start w:val="1"/>
      <w:numFmt w:val="lowerRoman"/>
      <w:lvlText w:val="%6."/>
      <w:lvlJc w:val="right"/>
      <w:pPr>
        <w:ind w:left="4320" w:hanging="180"/>
      </w:pPr>
    </w:lvl>
    <w:lvl w:ilvl="6" w:tplc="79AAEC3E">
      <w:start w:val="1"/>
      <w:numFmt w:val="decimal"/>
      <w:lvlText w:val="%7."/>
      <w:lvlJc w:val="left"/>
      <w:pPr>
        <w:ind w:left="5040" w:hanging="360"/>
      </w:pPr>
    </w:lvl>
    <w:lvl w:ilvl="7" w:tplc="942E4FE4">
      <w:start w:val="1"/>
      <w:numFmt w:val="lowerLetter"/>
      <w:lvlText w:val="%8."/>
      <w:lvlJc w:val="left"/>
      <w:pPr>
        <w:ind w:left="5760" w:hanging="360"/>
      </w:pPr>
    </w:lvl>
    <w:lvl w:ilvl="8" w:tplc="4AC0F6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460A"/>
    <w:multiLevelType w:val="hybridMultilevel"/>
    <w:tmpl w:val="6A107908"/>
    <w:lvl w:ilvl="0" w:tplc="CE4240F6">
      <w:start w:val="1"/>
      <w:numFmt w:val="decimal"/>
      <w:lvlText w:val="%1."/>
      <w:lvlJc w:val="left"/>
      <w:pPr>
        <w:ind w:left="720" w:hanging="360"/>
      </w:pPr>
    </w:lvl>
    <w:lvl w:ilvl="1" w:tplc="7F021186">
      <w:start w:val="1"/>
      <w:numFmt w:val="lowerLetter"/>
      <w:lvlText w:val="%2."/>
      <w:lvlJc w:val="left"/>
      <w:pPr>
        <w:ind w:left="1440" w:hanging="360"/>
      </w:pPr>
    </w:lvl>
    <w:lvl w:ilvl="2" w:tplc="B8785B2E">
      <w:start w:val="1"/>
      <w:numFmt w:val="lowerRoman"/>
      <w:lvlText w:val="%3."/>
      <w:lvlJc w:val="right"/>
      <w:pPr>
        <w:ind w:left="2160" w:hanging="180"/>
      </w:pPr>
    </w:lvl>
    <w:lvl w:ilvl="3" w:tplc="6FE41FBC">
      <w:start w:val="1"/>
      <w:numFmt w:val="decimal"/>
      <w:lvlText w:val="%4."/>
      <w:lvlJc w:val="left"/>
      <w:pPr>
        <w:ind w:left="2880" w:hanging="360"/>
      </w:pPr>
    </w:lvl>
    <w:lvl w:ilvl="4" w:tplc="AFBA2508">
      <w:start w:val="1"/>
      <w:numFmt w:val="lowerLetter"/>
      <w:lvlText w:val="%5."/>
      <w:lvlJc w:val="left"/>
      <w:pPr>
        <w:ind w:left="3600" w:hanging="360"/>
      </w:pPr>
    </w:lvl>
    <w:lvl w:ilvl="5" w:tplc="20EEB06C">
      <w:start w:val="1"/>
      <w:numFmt w:val="lowerRoman"/>
      <w:lvlText w:val="%6."/>
      <w:lvlJc w:val="right"/>
      <w:pPr>
        <w:ind w:left="4320" w:hanging="180"/>
      </w:pPr>
    </w:lvl>
    <w:lvl w:ilvl="6" w:tplc="CE367F7E">
      <w:start w:val="1"/>
      <w:numFmt w:val="decimal"/>
      <w:lvlText w:val="%7."/>
      <w:lvlJc w:val="left"/>
      <w:pPr>
        <w:ind w:left="5040" w:hanging="360"/>
      </w:pPr>
    </w:lvl>
    <w:lvl w:ilvl="7" w:tplc="A06CFD1E">
      <w:start w:val="1"/>
      <w:numFmt w:val="lowerLetter"/>
      <w:lvlText w:val="%8."/>
      <w:lvlJc w:val="left"/>
      <w:pPr>
        <w:ind w:left="5760" w:hanging="360"/>
      </w:pPr>
    </w:lvl>
    <w:lvl w:ilvl="8" w:tplc="156297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C186B"/>
    <w:multiLevelType w:val="hybridMultilevel"/>
    <w:tmpl w:val="F07E9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4706"/>
    <w:multiLevelType w:val="hybridMultilevel"/>
    <w:tmpl w:val="0660CC9E"/>
    <w:lvl w:ilvl="0" w:tplc="47F6F9C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5B"/>
    <w:rsid w:val="00015FDC"/>
    <w:rsid w:val="00056DDC"/>
    <w:rsid w:val="00083D7B"/>
    <w:rsid w:val="000A178F"/>
    <w:rsid w:val="000D0823"/>
    <w:rsid w:val="000E3810"/>
    <w:rsid w:val="00195531"/>
    <w:rsid w:val="001D3AD8"/>
    <w:rsid w:val="001D3D44"/>
    <w:rsid w:val="00243F1B"/>
    <w:rsid w:val="00293C6D"/>
    <w:rsid w:val="00298D31"/>
    <w:rsid w:val="002A6885"/>
    <w:rsid w:val="002D326E"/>
    <w:rsid w:val="003585E3"/>
    <w:rsid w:val="00363B63"/>
    <w:rsid w:val="00365EBF"/>
    <w:rsid w:val="00386264"/>
    <w:rsid w:val="00386F9A"/>
    <w:rsid w:val="0039E66C"/>
    <w:rsid w:val="003A2110"/>
    <w:rsid w:val="003C378E"/>
    <w:rsid w:val="003D55C7"/>
    <w:rsid w:val="00500C2F"/>
    <w:rsid w:val="00535638"/>
    <w:rsid w:val="00540004"/>
    <w:rsid w:val="00540136"/>
    <w:rsid w:val="0054352C"/>
    <w:rsid w:val="006E2178"/>
    <w:rsid w:val="007107F3"/>
    <w:rsid w:val="00737996"/>
    <w:rsid w:val="00747D6F"/>
    <w:rsid w:val="00753C8C"/>
    <w:rsid w:val="00775454"/>
    <w:rsid w:val="00867F47"/>
    <w:rsid w:val="0089631C"/>
    <w:rsid w:val="0090083F"/>
    <w:rsid w:val="00932EF4"/>
    <w:rsid w:val="00A06B53"/>
    <w:rsid w:val="00AE7A7E"/>
    <w:rsid w:val="00C0467E"/>
    <w:rsid w:val="00C3427C"/>
    <w:rsid w:val="00C4600E"/>
    <w:rsid w:val="00C62DA9"/>
    <w:rsid w:val="00CB570A"/>
    <w:rsid w:val="00D25F8D"/>
    <w:rsid w:val="00D47DD1"/>
    <w:rsid w:val="00D54987"/>
    <w:rsid w:val="00D63752"/>
    <w:rsid w:val="00D84561"/>
    <w:rsid w:val="00D97EFD"/>
    <w:rsid w:val="00DD0734"/>
    <w:rsid w:val="00E63D5B"/>
    <w:rsid w:val="00EF1A22"/>
    <w:rsid w:val="00F13E3A"/>
    <w:rsid w:val="00F25CCD"/>
    <w:rsid w:val="00FB3C33"/>
    <w:rsid w:val="00FC5D2C"/>
    <w:rsid w:val="01176EA1"/>
    <w:rsid w:val="015AED93"/>
    <w:rsid w:val="018F9EDF"/>
    <w:rsid w:val="01D06875"/>
    <w:rsid w:val="01D2B373"/>
    <w:rsid w:val="01EE2C5E"/>
    <w:rsid w:val="01F74EB4"/>
    <w:rsid w:val="02037E55"/>
    <w:rsid w:val="0214A93C"/>
    <w:rsid w:val="02362694"/>
    <w:rsid w:val="02636136"/>
    <w:rsid w:val="029E1002"/>
    <w:rsid w:val="02AE15FF"/>
    <w:rsid w:val="0305F0C9"/>
    <w:rsid w:val="033AC04B"/>
    <w:rsid w:val="0344F947"/>
    <w:rsid w:val="036465DB"/>
    <w:rsid w:val="036F88E5"/>
    <w:rsid w:val="038CA2B1"/>
    <w:rsid w:val="0397ED43"/>
    <w:rsid w:val="03B54455"/>
    <w:rsid w:val="03F7321B"/>
    <w:rsid w:val="04129E7F"/>
    <w:rsid w:val="042098C5"/>
    <w:rsid w:val="0445E7D4"/>
    <w:rsid w:val="04694DFD"/>
    <w:rsid w:val="047BFB65"/>
    <w:rsid w:val="0480B5E7"/>
    <w:rsid w:val="0480CBEC"/>
    <w:rsid w:val="048D03C7"/>
    <w:rsid w:val="04CB15D5"/>
    <w:rsid w:val="04CFD0F7"/>
    <w:rsid w:val="04FF655C"/>
    <w:rsid w:val="052D775C"/>
    <w:rsid w:val="05329789"/>
    <w:rsid w:val="056897A0"/>
    <w:rsid w:val="056AD2DD"/>
    <w:rsid w:val="056BB07E"/>
    <w:rsid w:val="057D77CB"/>
    <w:rsid w:val="0586DB8D"/>
    <w:rsid w:val="058B8E69"/>
    <w:rsid w:val="059414CA"/>
    <w:rsid w:val="05B78A47"/>
    <w:rsid w:val="05E41209"/>
    <w:rsid w:val="06266C8F"/>
    <w:rsid w:val="0642D3BC"/>
    <w:rsid w:val="0645FF63"/>
    <w:rsid w:val="064A85F1"/>
    <w:rsid w:val="064BF658"/>
    <w:rsid w:val="065D7393"/>
    <w:rsid w:val="0670D98B"/>
    <w:rsid w:val="06934F8E"/>
    <w:rsid w:val="06A5D488"/>
    <w:rsid w:val="06C8D1D0"/>
    <w:rsid w:val="06ED75B5"/>
    <w:rsid w:val="07211BB0"/>
    <w:rsid w:val="0755BE7A"/>
    <w:rsid w:val="075B8590"/>
    <w:rsid w:val="076C2F01"/>
    <w:rsid w:val="07730E6B"/>
    <w:rsid w:val="07E78F81"/>
    <w:rsid w:val="0804109F"/>
    <w:rsid w:val="081926D9"/>
    <w:rsid w:val="081BC0DB"/>
    <w:rsid w:val="083FDEC4"/>
    <w:rsid w:val="08601E0A"/>
    <w:rsid w:val="0892AE4E"/>
    <w:rsid w:val="0899434B"/>
    <w:rsid w:val="08CF7E5A"/>
    <w:rsid w:val="08D642E5"/>
    <w:rsid w:val="08FE9D15"/>
    <w:rsid w:val="0972EF25"/>
    <w:rsid w:val="09999128"/>
    <w:rsid w:val="099BED76"/>
    <w:rsid w:val="099C37D5"/>
    <w:rsid w:val="09A75A72"/>
    <w:rsid w:val="09B99C00"/>
    <w:rsid w:val="09F73122"/>
    <w:rsid w:val="0A0242E9"/>
    <w:rsid w:val="0A1C1197"/>
    <w:rsid w:val="0A34CF96"/>
    <w:rsid w:val="0A39A059"/>
    <w:rsid w:val="0A46EC17"/>
    <w:rsid w:val="0A4BB944"/>
    <w:rsid w:val="0A759F02"/>
    <w:rsid w:val="0A9760F3"/>
    <w:rsid w:val="0A9AED00"/>
    <w:rsid w:val="0AECC08D"/>
    <w:rsid w:val="0AF85680"/>
    <w:rsid w:val="0AFC1DF4"/>
    <w:rsid w:val="0AFCB581"/>
    <w:rsid w:val="0B105C65"/>
    <w:rsid w:val="0B1B2141"/>
    <w:rsid w:val="0BD68721"/>
    <w:rsid w:val="0BECADA0"/>
    <w:rsid w:val="0C3D26C3"/>
    <w:rsid w:val="0C4929CC"/>
    <w:rsid w:val="0C66F74C"/>
    <w:rsid w:val="0C67CF7A"/>
    <w:rsid w:val="0C79E0C3"/>
    <w:rsid w:val="0CA390AD"/>
    <w:rsid w:val="0CAB10DD"/>
    <w:rsid w:val="0CF5B664"/>
    <w:rsid w:val="0D0BD76D"/>
    <w:rsid w:val="0D13B10D"/>
    <w:rsid w:val="0D540D1F"/>
    <w:rsid w:val="0D6F2DE3"/>
    <w:rsid w:val="0DC64FA5"/>
    <w:rsid w:val="0DECA52C"/>
    <w:rsid w:val="0DFAB21D"/>
    <w:rsid w:val="0E016A2D"/>
    <w:rsid w:val="0E30AD0A"/>
    <w:rsid w:val="0E65259D"/>
    <w:rsid w:val="0EDB6F1E"/>
    <w:rsid w:val="0EFCC33D"/>
    <w:rsid w:val="0F0C4D85"/>
    <w:rsid w:val="0F239316"/>
    <w:rsid w:val="0F3A1592"/>
    <w:rsid w:val="0F3BECF4"/>
    <w:rsid w:val="0F6C5ED2"/>
    <w:rsid w:val="0F762DE4"/>
    <w:rsid w:val="0F7C93FD"/>
    <w:rsid w:val="0F7DAA10"/>
    <w:rsid w:val="0F8CAFD7"/>
    <w:rsid w:val="0F92EE72"/>
    <w:rsid w:val="0F9A5619"/>
    <w:rsid w:val="0F9F396E"/>
    <w:rsid w:val="0FD15360"/>
    <w:rsid w:val="1031667B"/>
    <w:rsid w:val="1068BB0D"/>
    <w:rsid w:val="107CF72E"/>
    <w:rsid w:val="107ED7D9"/>
    <w:rsid w:val="10AAC2FD"/>
    <w:rsid w:val="10C956E9"/>
    <w:rsid w:val="10CA495E"/>
    <w:rsid w:val="10E203A3"/>
    <w:rsid w:val="10EBC769"/>
    <w:rsid w:val="10EEBA2E"/>
    <w:rsid w:val="1128B786"/>
    <w:rsid w:val="11632F1A"/>
    <w:rsid w:val="116F120B"/>
    <w:rsid w:val="11788AF5"/>
    <w:rsid w:val="11F2F082"/>
    <w:rsid w:val="11F9EADD"/>
    <w:rsid w:val="11F9F587"/>
    <w:rsid w:val="11FE02B4"/>
    <w:rsid w:val="12062234"/>
    <w:rsid w:val="12A2207D"/>
    <w:rsid w:val="12A3A7D1"/>
    <w:rsid w:val="12ACC902"/>
    <w:rsid w:val="12F6A0D9"/>
    <w:rsid w:val="13423260"/>
    <w:rsid w:val="1356375F"/>
    <w:rsid w:val="135F345E"/>
    <w:rsid w:val="136BA3DE"/>
    <w:rsid w:val="139E8A0C"/>
    <w:rsid w:val="13D25D87"/>
    <w:rsid w:val="1409747B"/>
    <w:rsid w:val="14148899"/>
    <w:rsid w:val="141CC44A"/>
    <w:rsid w:val="14243784"/>
    <w:rsid w:val="1424BCDA"/>
    <w:rsid w:val="146CB129"/>
    <w:rsid w:val="14704609"/>
    <w:rsid w:val="14798C48"/>
    <w:rsid w:val="149523CD"/>
    <w:rsid w:val="14A43028"/>
    <w:rsid w:val="14ACBF2D"/>
    <w:rsid w:val="14CD9E52"/>
    <w:rsid w:val="14EF1A66"/>
    <w:rsid w:val="14F2F439"/>
    <w:rsid w:val="1524A23C"/>
    <w:rsid w:val="153AAD4B"/>
    <w:rsid w:val="1541E3ED"/>
    <w:rsid w:val="1559C727"/>
    <w:rsid w:val="15DFF365"/>
    <w:rsid w:val="162E65A6"/>
    <w:rsid w:val="163B6FE5"/>
    <w:rsid w:val="1681E0E5"/>
    <w:rsid w:val="169C7367"/>
    <w:rsid w:val="16AE803B"/>
    <w:rsid w:val="16D30792"/>
    <w:rsid w:val="16F76062"/>
    <w:rsid w:val="171D5D58"/>
    <w:rsid w:val="17440603"/>
    <w:rsid w:val="176C5B70"/>
    <w:rsid w:val="17A7B62E"/>
    <w:rsid w:val="17B0F904"/>
    <w:rsid w:val="17D181C6"/>
    <w:rsid w:val="17D42865"/>
    <w:rsid w:val="17E0BD87"/>
    <w:rsid w:val="180F822F"/>
    <w:rsid w:val="181A7E74"/>
    <w:rsid w:val="182483D3"/>
    <w:rsid w:val="18272E5A"/>
    <w:rsid w:val="182A9119"/>
    <w:rsid w:val="18379B27"/>
    <w:rsid w:val="183DB629"/>
    <w:rsid w:val="186B3751"/>
    <w:rsid w:val="18741B8C"/>
    <w:rsid w:val="18CA4003"/>
    <w:rsid w:val="18CD37DD"/>
    <w:rsid w:val="18DC10BA"/>
    <w:rsid w:val="1909C260"/>
    <w:rsid w:val="1970CF66"/>
    <w:rsid w:val="1972C843"/>
    <w:rsid w:val="197C4C2B"/>
    <w:rsid w:val="198FAD55"/>
    <w:rsid w:val="19910256"/>
    <w:rsid w:val="19B5A522"/>
    <w:rsid w:val="19B71A27"/>
    <w:rsid w:val="19DDF531"/>
    <w:rsid w:val="1A11CE4D"/>
    <w:rsid w:val="1A59A61E"/>
    <w:rsid w:val="1A70F099"/>
    <w:rsid w:val="1A760CF8"/>
    <w:rsid w:val="1A842CFC"/>
    <w:rsid w:val="1A9CF0C6"/>
    <w:rsid w:val="1AD58FD4"/>
    <w:rsid w:val="1AF67F8D"/>
    <w:rsid w:val="1B353522"/>
    <w:rsid w:val="1B410F3C"/>
    <w:rsid w:val="1B62F7D5"/>
    <w:rsid w:val="1B71275B"/>
    <w:rsid w:val="1B79801A"/>
    <w:rsid w:val="1B7FB5D6"/>
    <w:rsid w:val="1B8AFE0B"/>
    <w:rsid w:val="1BBEDD94"/>
    <w:rsid w:val="1BCFF1AE"/>
    <w:rsid w:val="1BD12527"/>
    <w:rsid w:val="1C13683F"/>
    <w:rsid w:val="1C4100CE"/>
    <w:rsid w:val="1C7FB3A5"/>
    <w:rsid w:val="1CAEBE84"/>
    <w:rsid w:val="1CB620D5"/>
    <w:rsid w:val="1CC3931E"/>
    <w:rsid w:val="1CD96FC4"/>
    <w:rsid w:val="1CDA7492"/>
    <w:rsid w:val="1CDBF95B"/>
    <w:rsid w:val="1CFBBCA2"/>
    <w:rsid w:val="1D040F56"/>
    <w:rsid w:val="1D058A67"/>
    <w:rsid w:val="1D19A1F8"/>
    <w:rsid w:val="1DBEA7D3"/>
    <w:rsid w:val="1E49A29B"/>
    <w:rsid w:val="1E4FA7C2"/>
    <w:rsid w:val="1E57A099"/>
    <w:rsid w:val="1E94CE26"/>
    <w:rsid w:val="1EA8F53C"/>
    <w:rsid w:val="1EF65100"/>
    <w:rsid w:val="1F370B79"/>
    <w:rsid w:val="1F5A158F"/>
    <w:rsid w:val="1F62F8CD"/>
    <w:rsid w:val="1F6EA88F"/>
    <w:rsid w:val="1F9058E3"/>
    <w:rsid w:val="1F9349A6"/>
    <w:rsid w:val="1FE52DE7"/>
    <w:rsid w:val="1FEA3991"/>
    <w:rsid w:val="202BB44D"/>
    <w:rsid w:val="2041F6D3"/>
    <w:rsid w:val="20481093"/>
    <w:rsid w:val="2085DD23"/>
    <w:rsid w:val="2089B17F"/>
    <w:rsid w:val="2092FE25"/>
    <w:rsid w:val="20E5E75B"/>
    <w:rsid w:val="20F47018"/>
    <w:rsid w:val="20FA78DB"/>
    <w:rsid w:val="2121DAA0"/>
    <w:rsid w:val="2145E147"/>
    <w:rsid w:val="21778EA9"/>
    <w:rsid w:val="21B35318"/>
    <w:rsid w:val="21C053CB"/>
    <w:rsid w:val="21C65639"/>
    <w:rsid w:val="21E3A4E5"/>
    <w:rsid w:val="21F55AD2"/>
    <w:rsid w:val="2264B799"/>
    <w:rsid w:val="2289B7FB"/>
    <w:rsid w:val="22B0659F"/>
    <w:rsid w:val="22C9D53E"/>
    <w:rsid w:val="22D2740B"/>
    <w:rsid w:val="22EFEFCC"/>
    <w:rsid w:val="22F976F2"/>
    <w:rsid w:val="22FB3F89"/>
    <w:rsid w:val="2304CFDE"/>
    <w:rsid w:val="234B9691"/>
    <w:rsid w:val="23566480"/>
    <w:rsid w:val="23C0B7F0"/>
    <w:rsid w:val="23C7B645"/>
    <w:rsid w:val="23CCA651"/>
    <w:rsid w:val="23D24CAA"/>
    <w:rsid w:val="23D40422"/>
    <w:rsid w:val="23E2266F"/>
    <w:rsid w:val="24201734"/>
    <w:rsid w:val="244BEA6B"/>
    <w:rsid w:val="244DE997"/>
    <w:rsid w:val="245F20F0"/>
    <w:rsid w:val="247E0396"/>
    <w:rsid w:val="248D5182"/>
    <w:rsid w:val="2491FBB4"/>
    <w:rsid w:val="2494BAEF"/>
    <w:rsid w:val="24B6CD58"/>
    <w:rsid w:val="24C58762"/>
    <w:rsid w:val="24C8FF96"/>
    <w:rsid w:val="24D3DBAD"/>
    <w:rsid w:val="24F117E6"/>
    <w:rsid w:val="25276D59"/>
    <w:rsid w:val="252DC14C"/>
    <w:rsid w:val="253274AB"/>
    <w:rsid w:val="2576D973"/>
    <w:rsid w:val="2581704B"/>
    <w:rsid w:val="25ACEAE2"/>
    <w:rsid w:val="25C1021B"/>
    <w:rsid w:val="25E24152"/>
    <w:rsid w:val="26164620"/>
    <w:rsid w:val="2644D997"/>
    <w:rsid w:val="2653273F"/>
    <w:rsid w:val="265F6F0F"/>
    <w:rsid w:val="2662BFE8"/>
    <w:rsid w:val="266DA36C"/>
    <w:rsid w:val="26901B1C"/>
    <w:rsid w:val="26A91A8D"/>
    <w:rsid w:val="26C8650E"/>
    <w:rsid w:val="26CCAC2A"/>
    <w:rsid w:val="26E0635A"/>
    <w:rsid w:val="26F96932"/>
    <w:rsid w:val="2738D7ED"/>
    <w:rsid w:val="2758D529"/>
    <w:rsid w:val="27935170"/>
    <w:rsid w:val="27A2CAD6"/>
    <w:rsid w:val="2803C457"/>
    <w:rsid w:val="281D5E71"/>
    <w:rsid w:val="2828BA39"/>
    <w:rsid w:val="28789339"/>
    <w:rsid w:val="289F0D1A"/>
    <w:rsid w:val="28CB7F2C"/>
    <w:rsid w:val="28E38BAB"/>
    <w:rsid w:val="295B38B0"/>
    <w:rsid w:val="29799D8D"/>
    <w:rsid w:val="29D4BE38"/>
    <w:rsid w:val="29ED1D17"/>
    <w:rsid w:val="29F4B25F"/>
    <w:rsid w:val="2A140716"/>
    <w:rsid w:val="2A5E93A4"/>
    <w:rsid w:val="2A695887"/>
    <w:rsid w:val="2A823CF8"/>
    <w:rsid w:val="2A915F6D"/>
    <w:rsid w:val="2A9D06DB"/>
    <w:rsid w:val="2AA227AC"/>
    <w:rsid w:val="2AC0BD15"/>
    <w:rsid w:val="2ACD7BE1"/>
    <w:rsid w:val="2AEF6259"/>
    <w:rsid w:val="2AF78EF8"/>
    <w:rsid w:val="2B05DD09"/>
    <w:rsid w:val="2B4481FF"/>
    <w:rsid w:val="2B470CD0"/>
    <w:rsid w:val="2BA466BB"/>
    <w:rsid w:val="2BD11090"/>
    <w:rsid w:val="2C10091D"/>
    <w:rsid w:val="2C18B57B"/>
    <w:rsid w:val="2C6F467B"/>
    <w:rsid w:val="2C869D5E"/>
    <w:rsid w:val="2C8E8BE8"/>
    <w:rsid w:val="2CC8399C"/>
    <w:rsid w:val="2D03E729"/>
    <w:rsid w:val="2D1A9257"/>
    <w:rsid w:val="2D5D09F3"/>
    <w:rsid w:val="2D5E5A6F"/>
    <w:rsid w:val="2D73F1C6"/>
    <w:rsid w:val="2D924B82"/>
    <w:rsid w:val="2DADD837"/>
    <w:rsid w:val="2DB3CA29"/>
    <w:rsid w:val="2E0D97F7"/>
    <w:rsid w:val="2E110E4C"/>
    <w:rsid w:val="2E13DDE0"/>
    <w:rsid w:val="2E413988"/>
    <w:rsid w:val="2EDD9761"/>
    <w:rsid w:val="2F0E5EB4"/>
    <w:rsid w:val="2F1553E5"/>
    <w:rsid w:val="2F180206"/>
    <w:rsid w:val="2F37C119"/>
    <w:rsid w:val="2F487CEC"/>
    <w:rsid w:val="2FC0047D"/>
    <w:rsid w:val="2FDA38D6"/>
    <w:rsid w:val="2FE2105A"/>
    <w:rsid w:val="301FCD2F"/>
    <w:rsid w:val="3044377F"/>
    <w:rsid w:val="30550F62"/>
    <w:rsid w:val="305887DA"/>
    <w:rsid w:val="30723577"/>
    <w:rsid w:val="30832456"/>
    <w:rsid w:val="30848965"/>
    <w:rsid w:val="30CC706C"/>
    <w:rsid w:val="30DA96C2"/>
    <w:rsid w:val="30F9E218"/>
    <w:rsid w:val="30FFF487"/>
    <w:rsid w:val="31172FC4"/>
    <w:rsid w:val="313DB131"/>
    <w:rsid w:val="31BE6851"/>
    <w:rsid w:val="321887FA"/>
    <w:rsid w:val="3252FC68"/>
    <w:rsid w:val="32538F80"/>
    <w:rsid w:val="32799081"/>
    <w:rsid w:val="3280C460"/>
    <w:rsid w:val="32D640F9"/>
    <w:rsid w:val="33105637"/>
    <w:rsid w:val="33409B2F"/>
    <w:rsid w:val="335F5DF3"/>
    <w:rsid w:val="33842170"/>
    <w:rsid w:val="338C8F66"/>
    <w:rsid w:val="339C220B"/>
    <w:rsid w:val="339E5F20"/>
    <w:rsid w:val="33B3507C"/>
    <w:rsid w:val="340EC48C"/>
    <w:rsid w:val="34148F80"/>
    <w:rsid w:val="342703F8"/>
    <w:rsid w:val="345206C0"/>
    <w:rsid w:val="34630652"/>
    <w:rsid w:val="3464F3FE"/>
    <w:rsid w:val="3473EC7C"/>
    <w:rsid w:val="34927AD3"/>
    <w:rsid w:val="34A97C14"/>
    <w:rsid w:val="34D14DA2"/>
    <w:rsid w:val="34D711B9"/>
    <w:rsid w:val="350A20B9"/>
    <w:rsid w:val="352AEAE6"/>
    <w:rsid w:val="353D1F18"/>
    <w:rsid w:val="358237D7"/>
    <w:rsid w:val="35914AB3"/>
    <w:rsid w:val="35BCBD71"/>
    <w:rsid w:val="35D7038D"/>
    <w:rsid w:val="35D9BBD3"/>
    <w:rsid w:val="360C62D3"/>
    <w:rsid w:val="362A2AB4"/>
    <w:rsid w:val="3645F087"/>
    <w:rsid w:val="36666744"/>
    <w:rsid w:val="3683F66B"/>
    <w:rsid w:val="36B96A6B"/>
    <w:rsid w:val="36BD0FFA"/>
    <w:rsid w:val="3724E9A4"/>
    <w:rsid w:val="3756BDC7"/>
    <w:rsid w:val="3766D6BE"/>
    <w:rsid w:val="3767BC18"/>
    <w:rsid w:val="3778CCEF"/>
    <w:rsid w:val="377D357A"/>
    <w:rsid w:val="37905412"/>
    <w:rsid w:val="379E4C50"/>
    <w:rsid w:val="37AEF346"/>
    <w:rsid w:val="37CF7E87"/>
    <w:rsid w:val="37E576F8"/>
    <w:rsid w:val="3813ACC9"/>
    <w:rsid w:val="3826199D"/>
    <w:rsid w:val="383FAB61"/>
    <w:rsid w:val="38787DF3"/>
    <w:rsid w:val="38C15669"/>
    <w:rsid w:val="38CACD53"/>
    <w:rsid w:val="38E711FE"/>
    <w:rsid w:val="3921B10B"/>
    <w:rsid w:val="392A7F27"/>
    <w:rsid w:val="39356E9F"/>
    <w:rsid w:val="3970322B"/>
    <w:rsid w:val="3986729E"/>
    <w:rsid w:val="398C2384"/>
    <w:rsid w:val="39AED30A"/>
    <w:rsid w:val="39C1B128"/>
    <w:rsid w:val="39D4AE02"/>
    <w:rsid w:val="3A50A7AB"/>
    <w:rsid w:val="3AB39E73"/>
    <w:rsid w:val="3AC586AA"/>
    <w:rsid w:val="3B2303EA"/>
    <w:rsid w:val="3B41C513"/>
    <w:rsid w:val="3B7058D0"/>
    <w:rsid w:val="3B851064"/>
    <w:rsid w:val="3BC34F35"/>
    <w:rsid w:val="3C2B50D3"/>
    <w:rsid w:val="3C351C40"/>
    <w:rsid w:val="3C5310B6"/>
    <w:rsid w:val="3C6CBFA8"/>
    <w:rsid w:val="3C924221"/>
    <w:rsid w:val="3CA338CF"/>
    <w:rsid w:val="3CCC2548"/>
    <w:rsid w:val="3CFFB9D9"/>
    <w:rsid w:val="3D03AD95"/>
    <w:rsid w:val="3D13D704"/>
    <w:rsid w:val="3D20DCA0"/>
    <w:rsid w:val="3D7054AC"/>
    <w:rsid w:val="3D8C167D"/>
    <w:rsid w:val="3DB1A1C2"/>
    <w:rsid w:val="3DCF74BD"/>
    <w:rsid w:val="3E4B76CF"/>
    <w:rsid w:val="3E534955"/>
    <w:rsid w:val="3E7BD849"/>
    <w:rsid w:val="3E9BD1E3"/>
    <w:rsid w:val="3EC835B0"/>
    <w:rsid w:val="3EE744F7"/>
    <w:rsid w:val="3F0BF8BF"/>
    <w:rsid w:val="3F0C6769"/>
    <w:rsid w:val="3F40BAF2"/>
    <w:rsid w:val="3F43C332"/>
    <w:rsid w:val="3F450741"/>
    <w:rsid w:val="3F7D70CC"/>
    <w:rsid w:val="3F8D9F21"/>
    <w:rsid w:val="3FB49AF0"/>
    <w:rsid w:val="3FD6AA79"/>
    <w:rsid w:val="3FD76614"/>
    <w:rsid w:val="407C19CD"/>
    <w:rsid w:val="408C4603"/>
    <w:rsid w:val="40A12C75"/>
    <w:rsid w:val="40A27E5A"/>
    <w:rsid w:val="40EA8728"/>
    <w:rsid w:val="40F62555"/>
    <w:rsid w:val="4101C4F0"/>
    <w:rsid w:val="4128E9A3"/>
    <w:rsid w:val="4178AAFB"/>
    <w:rsid w:val="417DB5F5"/>
    <w:rsid w:val="418DC68A"/>
    <w:rsid w:val="41B534C2"/>
    <w:rsid w:val="41BCF8C0"/>
    <w:rsid w:val="41D140C3"/>
    <w:rsid w:val="41DA4EBF"/>
    <w:rsid w:val="41E047C8"/>
    <w:rsid w:val="420FF3C1"/>
    <w:rsid w:val="421CE126"/>
    <w:rsid w:val="4237D587"/>
    <w:rsid w:val="42739055"/>
    <w:rsid w:val="428C4376"/>
    <w:rsid w:val="428EFB16"/>
    <w:rsid w:val="4290C215"/>
    <w:rsid w:val="430BAC00"/>
    <w:rsid w:val="431A07BF"/>
    <w:rsid w:val="43380131"/>
    <w:rsid w:val="436CC180"/>
    <w:rsid w:val="43BBCE1D"/>
    <w:rsid w:val="43BE0B4E"/>
    <w:rsid w:val="43C2806D"/>
    <w:rsid w:val="43CD18A4"/>
    <w:rsid w:val="43D72A76"/>
    <w:rsid w:val="43F746AC"/>
    <w:rsid w:val="44048F98"/>
    <w:rsid w:val="4414332C"/>
    <w:rsid w:val="4420EF71"/>
    <w:rsid w:val="4450967B"/>
    <w:rsid w:val="44922AC5"/>
    <w:rsid w:val="44B648FC"/>
    <w:rsid w:val="44DF3B9F"/>
    <w:rsid w:val="450BF64B"/>
    <w:rsid w:val="4525BC3F"/>
    <w:rsid w:val="453AC5FA"/>
    <w:rsid w:val="455A054B"/>
    <w:rsid w:val="45659DED"/>
    <w:rsid w:val="457D2A61"/>
    <w:rsid w:val="458BC528"/>
    <w:rsid w:val="45D95079"/>
    <w:rsid w:val="4631F2D2"/>
    <w:rsid w:val="463CE4F5"/>
    <w:rsid w:val="4644D00E"/>
    <w:rsid w:val="467805F3"/>
    <w:rsid w:val="46976A3C"/>
    <w:rsid w:val="46DA8B45"/>
    <w:rsid w:val="46EB668B"/>
    <w:rsid w:val="4711FA30"/>
    <w:rsid w:val="4730E99E"/>
    <w:rsid w:val="47369082"/>
    <w:rsid w:val="4773753A"/>
    <w:rsid w:val="47D2EE0F"/>
    <w:rsid w:val="47EFB991"/>
    <w:rsid w:val="480E550C"/>
    <w:rsid w:val="4817FE87"/>
    <w:rsid w:val="4829F7C0"/>
    <w:rsid w:val="482AB686"/>
    <w:rsid w:val="488B5B77"/>
    <w:rsid w:val="489E89D0"/>
    <w:rsid w:val="48BB86A5"/>
    <w:rsid w:val="48E62687"/>
    <w:rsid w:val="48E7A343"/>
    <w:rsid w:val="491EF181"/>
    <w:rsid w:val="493868E7"/>
    <w:rsid w:val="499E5CF7"/>
    <w:rsid w:val="49A9DCB4"/>
    <w:rsid w:val="49DDF7C4"/>
    <w:rsid w:val="49F20218"/>
    <w:rsid w:val="4A16E78C"/>
    <w:rsid w:val="4A94A057"/>
    <w:rsid w:val="4ADBC0BF"/>
    <w:rsid w:val="4B023F95"/>
    <w:rsid w:val="4B2D7587"/>
    <w:rsid w:val="4B3B43BF"/>
    <w:rsid w:val="4B564C3A"/>
    <w:rsid w:val="4B66CF0F"/>
    <w:rsid w:val="4B7F188A"/>
    <w:rsid w:val="4BDECB3B"/>
    <w:rsid w:val="4BF90EF1"/>
    <w:rsid w:val="4C1CB706"/>
    <w:rsid w:val="4C1FD0EA"/>
    <w:rsid w:val="4C222C78"/>
    <w:rsid w:val="4C8D88B1"/>
    <w:rsid w:val="4C981640"/>
    <w:rsid w:val="4C9B6D1D"/>
    <w:rsid w:val="4CF5F913"/>
    <w:rsid w:val="4D3401C5"/>
    <w:rsid w:val="4D438DE6"/>
    <w:rsid w:val="4D53ADE2"/>
    <w:rsid w:val="4D838DD7"/>
    <w:rsid w:val="4D8C7595"/>
    <w:rsid w:val="4DF09A21"/>
    <w:rsid w:val="4DF4C5C1"/>
    <w:rsid w:val="4E15A4DB"/>
    <w:rsid w:val="4E21FC18"/>
    <w:rsid w:val="4E512063"/>
    <w:rsid w:val="4EAD81F7"/>
    <w:rsid w:val="4EE78793"/>
    <w:rsid w:val="4F1094D1"/>
    <w:rsid w:val="4F12F368"/>
    <w:rsid w:val="4F88A138"/>
    <w:rsid w:val="4FACC702"/>
    <w:rsid w:val="4FCC209A"/>
    <w:rsid w:val="4FD323A3"/>
    <w:rsid w:val="502C753A"/>
    <w:rsid w:val="503C8979"/>
    <w:rsid w:val="50457F4D"/>
    <w:rsid w:val="504B0950"/>
    <w:rsid w:val="50D54929"/>
    <w:rsid w:val="50FEFBCC"/>
    <w:rsid w:val="511ABDE6"/>
    <w:rsid w:val="512BF476"/>
    <w:rsid w:val="51344EC4"/>
    <w:rsid w:val="5157D45E"/>
    <w:rsid w:val="51874E88"/>
    <w:rsid w:val="518A4DA8"/>
    <w:rsid w:val="51C84BBF"/>
    <w:rsid w:val="523F8F60"/>
    <w:rsid w:val="52B1BF05"/>
    <w:rsid w:val="52B24AA7"/>
    <w:rsid w:val="52B689C4"/>
    <w:rsid w:val="52C567FB"/>
    <w:rsid w:val="531EE2E2"/>
    <w:rsid w:val="5329AE75"/>
    <w:rsid w:val="53329179"/>
    <w:rsid w:val="53614881"/>
    <w:rsid w:val="537F92FB"/>
    <w:rsid w:val="538BC835"/>
    <w:rsid w:val="53C054E2"/>
    <w:rsid w:val="53C126C9"/>
    <w:rsid w:val="53D0531A"/>
    <w:rsid w:val="53D49C58"/>
    <w:rsid w:val="53D9544C"/>
    <w:rsid w:val="540D4DCD"/>
    <w:rsid w:val="545639F4"/>
    <w:rsid w:val="5456AEBB"/>
    <w:rsid w:val="547179A7"/>
    <w:rsid w:val="54A2D8DA"/>
    <w:rsid w:val="54B8D29F"/>
    <w:rsid w:val="54C0201B"/>
    <w:rsid w:val="5522529B"/>
    <w:rsid w:val="55B45508"/>
    <w:rsid w:val="55E1A44F"/>
    <w:rsid w:val="55FAE774"/>
    <w:rsid w:val="560324E1"/>
    <w:rsid w:val="560DB199"/>
    <w:rsid w:val="5611DEE2"/>
    <w:rsid w:val="562565E3"/>
    <w:rsid w:val="562E0CC7"/>
    <w:rsid w:val="5636FFA7"/>
    <w:rsid w:val="56429B55"/>
    <w:rsid w:val="564372E2"/>
    <w:rsid w:val="566B6E67"/>
    <w:rsid w:val="56C38A7F"/>
    <w:rsid w:val="56C40C95"/>
    <w:rsid w:val="56C662E7"/>
    <w:rsid w:val="56E5BDB1"/>
    <w:rsid w:val="5754A781"/>
    <w:rsid w:val="57565930"/>
    <w:rsid w:val="57A27B01"/>
    <w:rsid w:val="57AE7407"/>
    <w:rsid w:val="57D765AC"/>
    <w:rsid w:val="57EC4F82"/>
    <w:rsid w:val="5830AE30"/>
    <w:rsid w:val="5844A14E"/>
    <w:rsid w:val="5848CB2F"/>
    <w:rsid w:val="584E6F77"/>
    <w:rsid w:val="587D33EB"/>
    <w:rsid w:val="58CC2600"/>
    <w:rsid w:val="58F3F205"/>
    <w:rsid w:val="58FC824F"/>
    <w:rsid w:val="59991B5A"/>
    <w:rsid w:val="59CEDD1F"/>
    <w:rsid w:val="5A612960"/>
    <w:rsid w:val="5A6ADC76"/>
    <w:rsid w:val="5A7F9FAB"/>
    <w:rsid w:val="5A9F2AC4"/>
    <w:rsid w:val="5AA94A0F"/>
    <w:rsid w:val="5AAE8236"/>
    <w:rsid w:val="5B00319A"/>
    <w:rsid w:val="5B5330D5"/>
    <w:rsid w:val="5B565C4A"/>
    <w:rsid w:val="5B767DEF"/>
    <w:rsid w:val="5C094ED0"/>
    <w:rsid w:val="5C0AA57C"/>
    <w:rsid w:val="5C304FAA"/>
    <w:rsid w:val="5C74C16F"/>
    <w:rsid w:val="5C8C986E"/>
    <w:rsid w:val="5C9BC416"/>
    <w:rsid w:val="5CAF844E"/>
    <w:rsid w:val="5CB33182"/>
    <w:rsid w:val="5D44F401"/>
    <w:rsid w:val="5D767881"/>
    <w:rsid w:val="5D803894"/>
    <w:rsid w:val="5D8AEFFC"/>
    <w:rsid w:val="5D911EF9"/>
    <w:rsid w:val="5D9CD8CF"/>
    <w:rsid w:val="5DCC43E8"/>
    <w:rsid w:val="5E0A5B2A"/>
    <w:rsid w:val="5E0AD333"/>
    <w:rsid w:val="5E56D27B"/>
    <w:rsid w:val="5E76F246"/>
    <w:rsid w:val="5E8D6ED8"/>
    <w:rsid w:val="5E8ED6EF"/>
    <w:rsid w:val="5E900E4D"/>
    <w:rsid w:val="5EA65B56"/>
    <w:rsid w:val="5EA9585D"/>
    <w:rsid w:val="5EB2F08D"/>
    <w:rsid w:val="5EE0903F"/>
    <w:rsid w:val="5EF5194F"/>
    <w:rsid w:val="5F4EF1A4"/>
    <w:rsid w:val="5FB8DC7B"/>
    <w:rsid w:val="60261D8F"/>
    <w:rsid w:val="6030BD10"/>
    <w:rsid w:val="6048B002"/>
    <w:rsid w:val="60573E2F"/>
    <w:rsid w:val="606DDAE5"/>
    <w:rsid w:val="60731A7D"/>
    <w:rsid w:val="609EBB74"/>
    <w:rsid w:val="611CFFC8"/>
    <w:rsid w:val="614274C1"/>
    <w:rsid w:val="6144F7C4"/>
    <w:rsid w:val="618E721D"/>
    <w:rsid w:val="618F962A"/>
    <w:rsid w:val="61A2E5D1"/>
    <w:rsid w:val="61BCA3FB"/>
    <w:rsid w:val="61EE9AFA"/>
    <w:rsid w:val="62097DA3"/>
    <w:rsid w:val="6217075F"/>
    <w:rsid w:val="627FA521"/>
    <w:rsid w:val="629CD77D"/>
    <w:rsid w:val="62B24B1B"/>
    <w:rsid w:val="62B64232"/>
    <w:rsid w:val="62EFDCA9"/>
    <w:rsid w:val="62F5884F"/>
    <w:rsid w:val="6301A5F2"/>
    <w:rsid w:val="631EF79A"/>
    <w:rsid w:val="637172E8"/>
    <w:rsid w:val="639B308C"/>
    <w:rsid w:val="63F8B785"/>
    <w:rsid w:val="64169DDB"/>
    <w:rsid w:val="642270FF"/>
    <w:rsid w:val="6439A8FC"/>
    <w:rsid w:val="64626A30"/>
    <w:rsid w:val="646A3BBB"/>
    <w:rsid w:val="64BDD300"/>
    <w:rsid w:val="64CE5500"/>
    <w:rsid w:val="65062B8F"/>
    <w:rsid w:val="652D1B15"/>
    <w:rsid w:val="656577D7"/>
    <w:rsid w:val="65882D07"/>
    <w:rsid w:val="658F7DB6"/>
    <w:rsid w:val="659B5150"/>
    <w:rsid w:val="65C12172"/>
    <w:rsid w:val="65C7D241"/>
    <w:rsid w:val="65D73D6C"/>
    <w:rsid w:val="65E2AFD9"/>
    <w:rsid w:val="65EF233A"/>
    <w:rsid w:val="665C5556"/>
    <w:rsid w:val="6661379C"/>
    <w:rsid w:val="666483B4"/>
    <w:rsid w:val="66687334"/>
    <w:rsid w:val="66B9831E"/>
    <w:rsid w:val="66D1030B"/>
    <w:rsid w:val="66D7A969"/>
    <w:rsid w:val="67006ACD"/>
    <w:rsid w:val="67225989"/>
    <w:rsid w:val="67248846"/>
    <w:rsid w:val="67495AE8"/>
    <w:rsid w:val="6774BD27"/>
    <w:rsid w:val="67F2B4F1"/>
    <w:rsid w:val="6841E4F5"/>
    <w:rsid w:val="6845F7ED"/>
    <w:rsid w:val="685C5B35"/>
    <w:rsid w:val="686586E4"/>
    <w:rsid w:val="687B125B"/>
    <w:rsid w:val="687E2934"/>
    <w:rsid w:val="6883E1DE"/>
    <w:rsid w:val="68A8E2B3"/>
    <w:rsid w:val="68AAF4B5"/>
    <w:rsid w:val="68B6505E"/>
    <w:rsid w:val="68C66BE7"/>
    <w:rsid w:val="68E0F0DF"/>
    <w:rsid w:val="690D9577"/>
    <w:rsid w:val="69275222"/>
    <w:rsid w:val="692C9AED"/>
    <w:rsid w:val="69313A18"/>
    <w:rsid w:val="695839C7"/>
    <w:rsid w:val="69935E33"/>
    <w:rsid w:val="69B2E40B"/>
    <w:rsid w:val="69DBC9C5"/>
    <w:rsid w:val="6A08B956"/>
    <w:rsid w:val="6A8AE955"/>
    <w:rsid w:val="6A98398C"/>
    <w:rsid w:val="6AF3AB9A"/>
    <w:rsid w:val="6B16ADCC"/>
    <w:rsid w:val="6B5332DA"/>
    <w:rsid w:val="6B7E2DDB"/>
    <w:rsid w:val="6B7F6618"/>
    <w:rsid w:val="6B94E85E"/>
    <w:rsid w:val="6BFB3EB9"/>
    <w:rsid w:val="6C09C253"/>
    <w:rsid w:val="6C4DE802"/>
    <w:rsid w:val="6C65EA89"/>
    <w:rsid w:val="6CA0282F"/>
    <w:rsid w:val="6CD59947"/>
    <w:rsid w:val="6CD7A103"/>
    <w:rsid w:val="6D0328E6"/>
    <w:rsid w:val="6D3DE32C"/>
    <w:rsid w:val="6D442449"/>
    <w:rsid w:val="6D6F7A83"/>
    <w:rsid w:val="6D8045FF"/>
    <w:rsid w:val="6DBAC2B5"/>
    <w:rsid w:val="6DE33A6C"/>
    <w:rsid w:val="6DFBEFF6"/>
    <w:rsid w:val="6E31D8A7"/>
    <w:rsid w:val="6E3B8BC7"/>
    <w:rsid w:val="6E4864C6"/>
    <w:rsid w:val="6E5F57D5"/>
    <w:rsid w:val="6E6A3554"/>
    <w:rsid w:val="6E81E65E"/>
    <w:rsid w:val="6E930554"/>
    <w:rsid w:val="6EA8D57F"/>
    <w:rsid w:val="6EF5C549"/>
    <w:rsid w:val="6F1323B2"/>
    <w:rsid w:val="6F141045"/>
    <w:rsid w:val="6F32AA37"/>
    <w:rsid w:val="6F37C909"/>
    <w:rsid w:val="6F71F818"/>
    <w:rsid w:val="6F95DB2B"/>
    <w:rsid w:val="6FC1F41F"/>
    <w:rsid w:val="6FC44066"/>
    <w:rsid w:val="703DF476"/>
    <w:rsid w:val="7092A95F"/>
    <w:rsid w:val="70AFC62F"/>
    <w:rsid w:val="70D62512"/>
    <w:rsid w:val="70D9EA33"/>
    <w:rsid w:val="7111A825"/>
    <w:rsid w:val="71195896"/>
    <w:rsid w:val="71253698"/>
    <w:rsid w:val="71378786"/>
    <w:rsid w:val="7172C3D7"/>
    <w:rsid w:val="717F66AA"/>
    <w:rsid w:val="71823A22"/>
    <w:rsid w:val="71D1B303"/>
    <w:rsid w:val="71F8270C"/>
    <w:rsid w:val="7203A1B3"/>
    <w:rsid w:val="721D2BE9"/>
    <w:rsid w:val="722C7B78"/>
    <w:rsid w:val="7240592E"/>
    <w:rsid w:val="7287333F"/>
    <w:rsid w:val="729144EE"/>
    <w:rsid w:val="7294D5C0"/>
    <w:rsid w:val="72957FC9"/>
    <w:rsid w:val="72A32E1B"/>
    <w:rsid w:val="72E72320"/>
    <w:rsid w:val="72F9ACC8"/>
    <w:rsid w:val="7300F7FF"/>
    <w:rsid w:val="730B9E1B"/>
    <w:rsid w:val="730D7B61"/>
    <w:rsid w:val="73363C7C"/>
    <w:rsid w:val="734C893A"/>
    <w:rsid w:val="737D2D83"/>
    <w:rsid w:val="738D8580"/>
    <w:rsid w:val="73A3E922"/>
    <w:rsid w:val="73E1C4B9"/>
    <w:rsid w:val="74064826"/>
    <w:rsid w:val="74175096"/>
    <w:rsid w:val="741B9E72"/>
    <w:rsid w:val="743782C5"/>
    <w:rsid w:val="743CF857"/>
    <w:rsid w:val="747A9BE1"/>
    <w:rsid w:val="74996FAF"/>
    <w:rsid w:val="74AE4828"/>
    <w:rsid w:val="74B69FE9"/>
    <w:rsid w:val="74B735BF"/>
    <w:rsid w:val="74F92E60"/>
    <w:rsid w:val="75023C11"/>
    <w:rsid w:val="750584D6"/>
    <w:rsid w:val="750BB951"/>
    <w:rsid w:val="7524677B"/>
    <w:rsid w:val="754C41EA"/>
    <w:rsid w:val="75801C4E"/>
    <w:rsid w:val="75A84DFB"/>
    <w:rsid w:val="75CA6D71"/>
    <w:rsid w:val="75DA4BEA"/>
    <w:rsid w:val="75F8F2A3"/>
    <w:rsid w:val="76563326"/>
    <w:rsid w:val="768F76BE"/>
    <w:rsid w:val="76A8E100"/>
    <w:rsid w:val="76D70D54"/>
    <w:rsid w:val="76D7595B"/>
    <w:rsid w:val="76E492A3"/>
    <w:rsid w:val="770568C4"/>
    <w:rsid w:val="770EA8EB"/>
    <w:rsid w:val="771AB8F2"/>
    <w:rsid w:val="772E7DB4"/>
    <w:rsid w:val="773C8A4D"/>
    <w:rsid w:val="77625173"/>
    <w:rsid w:val="776E3A94"/>
    <w:rsid w:val="77A5F05C"/>
    <w:rsid w:val="77AD2EF0"/>
    <w:rsid w:val="77D315E8"/>
    <w:rsid w:val="7805C780"/>
    <w:rsid w:val="780ABEB2"/>
    <w:rsid w:val="781253B5"/>
    <w:rsid w:val="7818E489"/>
    <w:rsid w:val="78445386"/>
    <w:rsid w:val="786E8FEC"/>
    <w:rsid w:val="78891BD2"/>
    <w:rsid w:val="78974CC0"/>
    <w:rsid w:val="78D92074"/>
    <w:rsid w:val="78DC3431"/>
    <w:rsid w:val="78F09D52"/>
    <w:rsid w:val="78F13FEF"/>
    <w:rsid w:val="78F5692A"/>
    <w:rsid w:val="796314CD"/>
    <w:rsid w:val="799A50D3"/>
    <w:rsid w:val="79ACC471"/>
    <w:rsid w:val="7A14BFA5"/>
    <w:rsid w:val="7A21F3EB"/>
    <w:rsid w:val="7A8618AA"/>
    <w:rsid w:val="7A9939A2"/>
    <w:rsid w:val="7A9FFAE0"/>
    <w:rsid w:val="7AA22293"/>
    <w:rsid w:val="7AC924B8"/>
    <w:rsid w:val="7ADBFBC4"/>
    <w:rsid w:val="7AE743B9"/>
    <w:rsid w:val="7B26C036"/>
    <w:rsid w:val="7B61234B"/>
    <w:rsid w:val="7B72A950"/>
    <w:rsid w:val="7B7CFF88"/>
    <w:rsid w:val="7B9C30FC"/>
    <w:rsid w:val="7BC6DFEF"/>
    <w:rsid w:val="7BCAFB4A"/>
    <w:rsid w:val="7BD7F615"/>
    <w:rsid w:val="7BF76A70"/>
    <w:rsid w:val="7C145E30"/>
    <w:rsid w:val="7CA0A0C0"/>
    <w:rsid w:val="7CA3C8AE"/>
    <w:rsid w:val="7D1B9C72"/>
    <w:rsid w:val="7D7832BF"/>
    <w:rsid w:val="7DEC3CEA"/>
    <w:rsid w:val="7DFB311B"/>
    <w:rsid w:val="7E05ED02"/>
    <w:rsid w:val="7E1C70E4"/>
    <w:rsid w:val="7E3711C4"/>
    <w:rsid w:val="7E38C218"/>
    <w:rsid w:val="7E44C33B"/>
    <w:rsid w:val="7E542306"/>
    <w:rsid w:val="7E926E1E"/>
    <w:rsid w:val="7EA0F54B"/>
    <w:rsid w:val="7EA2B26A"/>
    <w:rsid w:val="7EAAB464"/>
    <w:rsid w:val="7F04C809"/>
    <w:rsid w:val="7F0F35C7"/>
    <w:rsid w:val="7F18E772"/>
    <w:rsid w:val="7F1C8278"/>
    <w:rsid w:val="7F22A3A9"/>
    <w:rsid w:val="7F259B14"/>
    <w:rsid w:val="7F295C74"/>
    <w:rsid w:val="7F3F3636"/>
    <w:rsid w:val="7F45B76B"/>
    <w:rsid w:val="7F6F80A8"/>
    <w:rsid w:val="7F9111AC"/>
    <w:rsid w:val="7F936021"/>
    <w:rsid w:val="7FA9F59F"/>
    <w:rsid w:val="7FAD64E7"/>
    <w:rsid w:val="7FB083CD"/>
    <w:rsid w:val="7FB70469"/>
    <w:rsid w:val="7FD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57F9"/>
  <w15:chartTrackingRefBased/>
  <w15:docId w15:val="{CEB564FA-271C-4ECE-87B2-049BCED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5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9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467E"/>
    <w:pPr>
      <w:keepNext/>
      <w:numPr>
        <w:ilvl w:val="1"/>
        <w:numId w:val="1"/>
      </w:numPr>
      <w:tabs>
        <w:tab w:val="left" w:pos="454"/>
      </w:tabs>
      <w:spacing w:before="120" w:after="120"/>
      <w:contextualSpacing/>
      <w:outlineLvl w:val="1"/>
    </w:pPr>
    <w:rPr>
      <w:rFonts w:asciiTheme="minorHAnsi" w:eastAsia="Times New Roman" w:hAnsiTheme="minorHAnsi" w:cs="Times New Roman"/>
      <w:b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A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2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qFormat/>
    <w:rsid w:val="00195531"/>
    <w:pPr>
      <w:spacing w:before="220" w:after="600"/>
      <w:jc w:val="center"/>
      <w:outlineLvl w:val="0"/>
    </w:pPr>
    <w:rPr>
      <w:rFonts w:ascii="Arial Narrow" w:eastAsia="Arial Narrow" w:hAnsi="Arial Narrow" w:cs="Arial Narrow"/>
      <w:b/>
      <w:caps/>
      <w:kern w:val="28"/>
      <w:sz w:val="28"/>
      <w:szCs w:val="21"/>
      <w:lang w:val="en-GB" w:eastAsia="hu-HU"/>
    </w:rPr>
  </w:style>
  <w:style w:type="character" w:customStyle="1" w:styleId="TitleChar">
    <w:name w:val="Title Char"/>
    <w:basedOn w:val="DefaultParagraphFont"/>
    <w:link w:val="Title"/>
    <w:rsid w:val="00195531"/>
    <w:rPr>
      <w:rFonts w:ascii="Arial Narrow" w:eastAsia="Arial Narrow" w:hAnsi="Arial Narrow" w:cs="Arial Narrow"/>
      <w:b/>
      <w:caps/>
      <w:kern w:val="28"/>
      <w:sz w:val="28"/>
      <w:szCs w:val="21"/>
      <w:lang w:val="en-GB" w:eastAsia="hu-HU"/>
    </w:rPr>
  </w:style>
  <w:style w:type="paragraph" w:customStyle="1" w:styleId="Authorlist">
    <w:name w:val="Author_list"/>
    <w:basedOn w:val="BodyText"/>
    <w:link w:val="AuthorlistChar"/>
    <w:qFormat/>
    <w:rsid w:val="00195531"/>
    <w:pPr>
      <w:widowControl w:val="0"/>
      <w:suppressAutoHyphens/>
      <w:spacing w:after="240"/>
      <w:jc w:val="center"/>
    </w:pPr>
    <w:rPr>
      <w:rFonts w:eastAsia="Times" w:cs="Arial"/>
      <w:kern w:val="20"/>
      <w:sz w:val="24"/>
      <w:szCs w:val="24"/>
    </w:rPr>
  </w:style>
  <w:style w:type="character" w:customStyle="1" w:styleId="AuthorlistChar">
    <w:name w:val="Author_list Char"/>
    <w:basedOn w:val="BodyTextChar"/>
    <w:link w:val="Authorlist"/>
    <w:rsid w:val="00195531"/>
    <w:rPr>
      <w:rFonts w:ascii="Calibri" w:eastAsia="Times" w:hAnsi="Calibri" w:cs="Arial"/>
      <w:kern w:val="2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5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531"/>
    <w:rPr>
      <w:rFonts w:ascii="Calibri" w:hAnsi="Calibri" w:cs="Calibri"/>
    </w:rPr>
  </w:style>
  <w:style w:type="paragraph" w:customStyle="1" w:styleId="Keywords">
    <w:name w:val="Keywords"/>
    <w:basedOn w:val="Normal"/>
    <w:link w:val="KeywordsChar"/>
    <w:qFormat/>
    <w:rsid w:val="00195531"/>
    <w:pPr>
      <w:spacing w:before="480" w:after="480" w:line="276" w:lineRule="auto"/>
      <w:contextualSpacing/>
    </w:pPr>
    <w:rPr>
      <w:rFonts w:asciiTheme="minorHAnsi" w:hAnsiTheme="minorHAnsi" w:cs="Arial"/>
      <w:i/>
      <w:sz w:val="24"/>
      <w:szCs w:val="24"/>
    </w:rPr>
  </w:style>
  <w:style w:type="character" w:customStyle="1" w:styleId="KeywordsChar">
    <w:name w:val="Keywords Char"/>
    <w:basedOn w:val="DefaultParagraphFont"/>
    <w:link w:val="Keywords"/>
    <w:rsid w:val="00195531"/>
    <w:rPr>
      <w:rFonts w:cs="Arial"/>
      <w:i/>
      <w:sz w:val="24"/>
      <w:szCs w:val="24"/>
    </w:rPr>
  </w:style>
  <w:style w:type="paragraph" w:customStyle="1" w:styleId="AbstractTitle">
    <w:name w:val="Abstract Title"/>
    <w:basedOn w:val="Normal"/>
    <w:link w:val="AbstractTitleChar"/>
    <w:qFormat/>
    <w:rsid w:val="00195531"/>
    <w:pPr>
      <w:keepNext/>
      <w:tabs>
        <w:tab w:val="left" w:pos="454"/>
      </w:tabs>
      <w:spacing w:before="240" w:after="120"/>
      <w:contextualSpacing/>
      <w:outlineLvl w:val="0"/>
    </w:pPr>
    <w:rPr>
      <w:rFonts w:asciiTheme="minorHAnsi" w:eastAsia="Times New Roman" w:hAnsiTheme="minorHAnsi" w:cs="Times New Roman"/>
      <w:b/>
      <w:caps/>
      <w:kern w:val="28"/>
      <w:sz w:val="24"/>
      <w:szCs w:val="24"/>
      <w:lang w:val="en-GB" w:eastAsia="de-DE"/>
    </w:rPr>
  </w:style>
  <w:style w:type="character" w:customStyle="1" w:styleId="AbstractTitleChar">
    <w:name w:val="Abstract Title Char"/>
    <w:basedOn w:val="DefaultParagraphFont"/>
    <w:link w:val="AbstractTitle"/>
    <w:rsid w:val="00195531"/>
    <w:rPr>
      <w:rFonts w:eastAsia="Times New Roman" w:cs="Times New Roman"/>
      <w:b/>
      <w:caps/>
      <w:kern w:val="28"/>
      <w:sz w:val="24"/>
      <w:szCs w:val="24"/>
      <w:lang w:val="en-GB" w:eastAsia="de-DE"/>
    </w:rPr>
  </w:style>
  <w:style w:type="paragraph" w:customStyle="1" w:styleId="Authors">
    <w:name w:val="Authors"/>
    <w:basedOn w:val="BodyText"/>
    <w:next w:val="Heading1"/>
    <w:autoRedefine/>
    <w:rsid w:val="00195531"/>
    <w:pPr>
      <w:pBdr>
        <w:bottom w:val="single" w:sz="4" w:space="11" w:color="auto"/>
      </w:pBdr>
      <w:spacing w:after="220"/>
      <w:jc w:val="center"/>
    </w:pPr>
    <w:rPr>
      <w:rFonts w:ascii="Arial Narrow" w:eastAsia="Arial Narrow" w:hAnsi="Arial Narrow" w:cs="Arial Narrow"/>
      <w:i/>
      <w:iCs/>
      <w:szCs w:val="21"/>
      <w:lang w:val="en-GB" w:eastAsia="hu-HU"/>
    </w:rPr>
  </w:style>
  <w:style w:type="character" w:customStyle="1" w:styleId="Heading1Char">
    <w:name w:val="Heading 1 Char"/>
    <w:basedOn w:val="DefaultParagraphFont"/>
    <w:link w:val="Heading1"/>
    <w:rsid w:val="00195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stract">
    <w:name w:val="abstract"/>
    <w:basedOn w:val="Normal"/>
    <w:link w:val="abstractChar"/>
    <w:qFormat/>
    <w:rsid w:val="00195531"/>
    <w:pPr>
      <w:spacing w:line="276" w:lineRule="auto"/>
    </w:pPr>
    <w:rPr>
      <w:rFonts w:asciiTheme="minorHAnsi" w:hAnsiTheme="minorHAnsi" w:cstheme="minorBidi"/>
      <w:sz w:val="24"/>
      <w:lang w:val="en-GB"/>
    </w:rPr>
  </w:style>
  <w:style w:type="character" w:customStyle="1" w:styleId="abstractChar">
    <w:name w:val="abstract Char"/>
    <w:basedOn w:val="DefaultParagraphFont"/>
    <w:link w:val="abstract"/>
    <w:rsid w:val="00195531"/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2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26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264"/>
    <w:rPr>
      <w:vertAlign w:val="superscript"/>
    </w:rPr>
  </w:style>
  <w:style w:type="paragraph" w:customStyle="1" w:styleId="Referenceandabstractheading">
    <w:name w:val="Reference and abstract heading"/>
    <w:basedOn w:val="Heading1"/>
    <w:link w:val="ReferenceandabstractheadingChar"/>
    <w:qFormat/>
    <w:rsid w:val="00386264"/>
    <w:pPr>
      <w:keepLines w:val="0"/>
      <w:tabs>
        <w:tab w:val="left" w:pos="454"/>
      </w:tabs>
      <w:spacing w:after="120"/>
      <w:contextualSpacing/>
    </w:pPr>
    <w:rPr>
      <w:rFonts w:asciiTheme="minorHAnsi" w:eastAsia="Times New Roman" w:hAnsiTheme="minorHAnsi" w:cs="Times New Roman"/>
      <w:b/>
      <w:caps/>
      <w:color w:val="auto"/>
      <w:kern w:val="28"/>
      <w:sz w:val="24"/>
      <w:szCs w:val="24"/>
      <w:lang w:val="en-GB" w:eastAsia="de-DE"/>
    </w:rPr>
  </w:style>
  <w:style w:type="character" w:customStyle="1" w:styleId="ReferenceandabstractheadingChar">
    <w:name w:val="Reference and abstract heading Char"/>
    <w:link w:val="Referenceandabstractheading"/>
    <w:rsid w:val="00386264"/>
    <w:rPr>
      <w:rFonts w:eastAsia="Times New Roman" w:cs="Times New Roman"/>
      <w:b/>
      <w:caps/>
      <w:kern w:val="28"/>
      <w:sz w:val="24"/>
      <w:szCs w:val="24"/>
      <w:lang w:val="en-GB" w:eastAsia="de-DE"/>
    </w:rPr>
  </w:style>
  <w:style w:type="paragraph" w:customStyle="1" w:styleId="authorfootnote">
    <w:name w:val="author_footnote"/>
    <w:basedOn w:val="Normal"/>
    <w:link w:val="authorfootnoteChar"/>
    <w:qFormat/>
    <w:rsid w:val="00386264"/>
    <w:pPr>
      <w:spacing w:line="276" w:lineRule="auto"/>
    </w:pPr>
    <w:rPr>
      <w:rFonts w:asciiTheme="minorHAnsi" w:hAnsiTheme="minorHAnsi" w:cs="Arial"/>
      <w:i/>
      <w:sz w:val="20"/>
      <w:lang w:val="en-GB"/>
    </w:rPr>
  </w:style>
  <w:style w:type="character" w:customStyle="1" w:styleId="authorfootnoteChar">
    <w:name w:val="author_footnote Char"/>
    <w:basedOn w:val="DefaultParagraphFont"/>
    <w:link w:val="authorfootnote"/>
    <w:rsid w:val="00386264"/>
    <w:rPr>
      <w:rFonts w:cs="Arial"/>
      <w:i/>
      <w:sz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0467E"/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CaptionTablesFigures">
    <w:name w:val="CaptionTablesFigures"/>
    <w:basedOn w:val="Normal"/>
    <w:link w:val="CaptionTablesFiguresChar"/>
    <w:qFormat/>
    <w:rsid w:val="00C0467E"/>
    <w:pPr>
      <w:spacing w:before="120"/>
      <w:jc w:val="center"/>
    </w:pPr>
    <w:rPr>
      <w:rFonts w:asciiTheme="minorHAnsi" w:hAnsiTheme="minorHAnsi" w:cs="Arial"/>
      <w:i/>
      <w:sz w:val="20"/>
      <w:lang w:val="en-GB"/>
    </w:rPr>
  </w:style>
  <w:style w:type="character" w:customStyle="1" w:styleId="CaptionTablesFiguresChar">
    <w:name w:val="CaptionTablesFigures Char"/>
    <w:basedOn w:val="DefaultParagraphFont"/>
    <w:link w:val="CaptionTablesFigures"/>
    <w:rsid w:val="00C0467E"/>
    <w:rPr>
      <w:rFonts w:cs="Arial"/>
      <w:i/>
      <w:sz w:val="20"/>
      <w:lang w:val="en-GB"/>
    </w:rPr>
  </w:style>
  <w:style w:type="paragraph" w:customStyle="1" w:styleId="Listofreferences">
    <w:name w:val="List_of_references"/>
    <w:basedOn w:val="Normal"/>
    <w:link w:val="ListofreferencesChar"/>
    <w:qFormat/>
    <w:rsid w:val="00C0467E"/>
    <w:pPr>
      <w:spacing w:after="60"/>
    </w:pPr>
    <w:rPr>
      <w:rFonts w:asciiTheme="minorHAnsi" w:hAnsiTheme="minorHAnsi" w:cstheme="minorBidi"/>
    </w:rPr>
  </w:style>
  <w:style w:type="character" w:customStyle="1" w:styleId="ListofreferencesChar">
    <w:name w:val="List_of_references Char"/>
    <w:basedOn w:val="DefaultParagraphFont"/>
    <w:link w:val="Listofreferences"/>
    <w:rsid w:val="00C0467E"/>
  </w:style>
  <w:style w:type="character" w:styleId="CommentReference">
    <w:name w:val="annotation reference"/>
    <w:basedOn w:val="DefaultParagraphFont"/>
    <w:uiPriority w:val="99"/>
    <w:semiHidden/>
    <w:unhideWhenUsed/>
    <w:rsid w:val="0024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F1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1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uffic.nl/en/publications/find-a-publication/update-incoming-student-mobility-in-dutch-higher-education-2016-17.pdf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143cdd8ee36c4dbd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-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035237997284F8FB8A9AC7C4C07D9" ma:contentTypeVersion="4" ma:contentTypeDescription="Een nieuw document maken." ma:contentTypeScope="" ma:versionID="0fe51b7397c7ed2e006f3d593e2039dc">
  <xsd:schema xmlns:xsd="http://www.w3.org/2001/XMLSchema" xmlns:xs="http://www.w3.org/2001/XMLSchema" xmlns:p="http://schemas.microsoft.com/office/2006/metadata/properties" xmlns:ns2="83524330-c584-432b-ac5a-7f8bd819defb" targetNamespace="http://schemas.microsoft.com/office/2006/metadata/properties" ma:root="true" ma:fieldsID="77866538bf2d9e9c28db65fedd4ecb1b" ns2:_="">
    <xsd:import namespace="83524330-c584-432b-ac5a-7f8bd819d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4330-c584-432b-ac5a-7f8bd819d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F879A-595B-432B-A33D-C318800B0D96}"/>
</file>

<file path=customXml/itemProps2.xml><?xml version="1.0" encoding="utf-8"?>
<ds:datastoreItem xmlns:ds="http://schemas.openxmlformats.org/officeDocument/2006/customXml" ds:itemID="{3BD3CF8A-E18F-41C7-A1A2-EC8A24109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AB529-C5CF-412D-9E7C-96E95C214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Groen, T.A. (ITC)</dc:creator>
  <cp:keywords/>
  <dc:description/>
  <cp:lastModifiedBy>Groen, T.A. (ITC)</cp:lastModifiedBy>
  <cp:revision>3</cp:revision>
  <dcterms:created xsi:type="dcterms:W3CDTF">2020-07-07T10:57:00Z</dcterms:created>
  <dcterms:modified xsi:type="dcterms:W3CDTF">2020-07-07T11:07:00Z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0x0101009D4035237997284F8FB8A9AC7C4C07D9</vt:lpwstr>
  </property>
</Properties>
</file>